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D3F" w:rsidRPr="0040564A" w:rsidRDefault="00843D3F" w:rsidP="0040564A">
      <w:pPr>
        <w:spacing w:line="276" w:lineRule="auto"/>
        <w:rPr>
          <w:b/>
          <w:bCs/>
          <w:sz w:val="22"/>
          <w:szCs w:val="22"/>
          <w:lang w:val="ro-RO" w:eastAsia="ro-RO"/>
        </w:rPr>
      </w:pPr>
    </w:p>
    <w:p w:rsidR="00662027" w:rsidRPr="0040564A" w:rsidRDefault="00843D3F" w:rsidP="0040564A">
      <w:pPr>
        <w:spacing w:line="276" w:lineRule="auto"/>
        <w:jc w:val="center"/>
        <w:rPr>
          <w:b/>
          <w:bCs/>
          <w:sz w:val="22"/>
          <w:szCs w:val="22"/>
          <w:lang w:val="ro-RO" w:eastAsia="ro-RO"/>
        </w:rPr>
      </w:pPr>
      <w:r w:rsidRPr="0040564A">
        <w:rPr>
          <w:b/>
          <w:bCs/>
          <w:sz w:val="22"/>
          <w:szCs w:val="22"/>
          <w:lang w:val="ro-RO" w:eastAsia="ro-RO"/>
        </w:rPr>
        <w:t xml:space="preserve">Ordin iniţiator  Nr. </w:t>
      </w:r>
      <w:r w:rsidR="00AA4FD9">
        <w:rPr>
          <w:b/>
          <w:bCs/>
          <w:sz w:val="22"/>
          <w:szCs w:val="22"/>
          <w:lang w:val="ro-RO" w:eastAsia="ro-RO"/>
        </w:rPr>
        <w:t>20</w:t>
      </w:r>
      <w:r w:rsidR="00A27997" w:rsidRPr="0040564A">
        <w:rPr>
          <w:b/>
          <w:bCs/>
          <w:sz w:val="22"/>
          <w:szCs w:val="22"/>
          <w:lang w:val="ro-RO" w:eastAsia="ro-RO"/>
        </w:rPr>
        <w:t>4</w:t>
      </w:r>
      <w:r w:rsidRPr="0040564A">
        <w:rPr>
          <w:b/>
          <w:bCs/>
          <w:sz w:val="22"/>
          <w:szCs w:val="22"/>
          <w:lang w:val="ro-RO" w:eastAsia="ro-RO"/>
        </w:rPr>
        <w:t>/20</w:t>
      </w:r>
      <w:r w:rsidR="00F011DC" w:rsidRPr="0040564A">
        <w:rPr>
          <w:b/>
          <w:bCs/>
          <w:sz w:val="22"/>
          <w:szCs w:val="22"/>
          <w:lang w:val="ro-RO" w:eastAsia="ro-RO"/>
        </w:rPr>
        <w:t>20</w:t>
      </w:r>
    </w:p>
    <w:p w:rsidR="00E73804" w:rsidRPr="0040564A" w:rsidRDefault="00662027" w:rsidP="0040564A">
      <w:pPr>
        <w:spacing w:line="276" w:lineRule="auto"/>
        <w:jc w:val="center"/>
        <w:rPr>
          <w:sz w:val="22"/>
          <w:szCs w:val="22"/>
          <w:lang w:val="es-ES_tradnl"/>
        </w:rPr>
      </w:pPr>
      <w:bookmarkStart w:id="0" w:name="_Hlk505931100"/>
      <w:r w:rsidRPr="0040564A">
        <w:rPr>
          <w:b/>
          <w:bCs/>
          <w:sz w:val="22"/>
          <w:szCs w:val="22"/>
          <w:lang w:val="ro-RO" w:eastAsia="ro-RO"/>
        </w:rPr>
        <w:t>Cumpărare</w:t>
      </w:r>
      <w:r w:rsidR="0094705A" w:rsidRPr="0040564A">
        <w:rPr>
          <w:b/>
          <w:bCs/>
          <w:sz w:val="22"/>
          <w:szCs w:val="22"/>
          <w:lang w:val="ro-RO" w:eastAsia="ro-RO"/>
        </w:rPr>
        <w:t>:</w:t>
      </w:r>
      <w:r w:rsidRPr="0040564A">
        <w:rPr>
          <w:bCs/>
          <w:sz w:val="22"/>
          <w:szCs w:val="22"/>
          <w:lang w:val="ro-RO" w:eastAsia="ro-RO"/>
        </w:rPr>
        <w:t xml:space="preserve"> </w:t>
      </w:r>
      <w:r w:rsidR="00AF13CD" w:rsidRPr="0040564A">
        <w:rPr>
          <w:b/>
          <w:bCs/>
          <w:color w:val="000000"/>
          <w:sz w:val="22"/>
          <w:szCs w:val="22"/>
          <w:lang w:val="ro-RO"/>
        </w:rPr>
        <w:t>Bitum</w:t>
      </w:r>
      <w:r w:rsidR="000A7BB0" w:rsidRPr="0040564A">
        <w:rPr>
          <w:b/>
          <w:bCs/>
          <w:color w:val="000000"/>
          <w:sz w:val="22"/>
          <w:szCs w:val="22"/>
          <w:lang w:val="ro-RO"/>
        </w:rPr>
        <w:t xml:space="preserve"> </w:t>
      </w:r>
      <w:r w:rsidR="00A27997" w:rsidRPr="0040564A">
        <w:rPr>
          <w:b/>
          <w:bCs/>
          <w:color w:val="000000"/>
          <w:sz w:val="22"/>
          <w:szCs w:val="22"/>
          <w:lang w:val="ro-RO"/>
        </w:rPr>
        <w:t>rutier</w:t>
      </w:r>
    </w:p>
    <w:tbl>
      <w:tblPr>
        <w:tblW w:w="10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2685"/>
        <w:gridCol w:w="7566"/>
      </w:tblGrid>
      <w:tr w:rsidR="00A27997" w:rsidRPr="0040564A" w:rsidTr="00A27997">
        <w:trPr>
          <w:trHeight w:val="282"/>
          <w:jc w:val="center"/>
        </w:trPr>
        <w:tc>
          <w:tcPr>
            <w:tcW w:w="2685" w:type="dxa"/>
            <w:tcBorders>
              <w:top w:val="single" w:sz="4" w:space="0" w:color="auto"/>
              <w:left w:val="single" w:sz="4" w:space="0" w:color="auto"/>
              <w:bottom w:val="single" w:sz="4" w:space="0" w:color="auto"/>
              <w:right w:val="single" w:sz="4" w:space="0" w:color="auto"/>
            </w:tcBorders>
            <w:vAlign w:val="center"/>
          </w:tcPr>
          <w:p w:rsidR="00A27997" w:rsidRPr="0040564A" w:rsidRDefault="00A27997" w:rsidP="0040564A">
            <w:pPr>
              <w:autoSpaceDE w:val="0"/>
              <w:autoSpaceDN w:val="0"/>
              <w:adjustRightInd w:val="0"/>
              <w:spacing w:line="276" w:lineRule="auto"/>
              <w:rPr>
                <w:rFonts w:eastAsia="Calibri"/>
                <w:b/>
                <w:sz w:val="22"/>
                <w:szCs w:val="22"/>
              </w:rPr>
            </w:pPr>
            <w:bookmarkStart w:id="1" w:name="_Hlk505931236"/>
            <w:bookmarkEnd w:id="0"/>
            <w:r w:rsidRPr="0040564A">
              <w:rPr>
                <w:b/>
                <w:sz w:val="22"/>
                <w:szCs w:val="22"/>
              </w:rPr>
              <w:t>Societatea de brokeraj / Membru afiliat / Membru actionar</w:t>
            </w:r>
          </w:p>
        </w:tc>
        <w:tc>
          <w:tcPr>
            <w:tcW w:w="7566" w:type="dxa"/>
            <w:tcBorders>
              <w:top w:val="single" w:sz="4" w:space="0" w:color="auto"/>
              <w:left w:val="single" w:sz="4" w:space="0" w:color="auto"/>
              <w:bottom w:val="single" w:sz="4" w:space="0" w:color="auto"/>
              <w:right w:val="single" w:sz="4" w:space="0" w:color="auto"/>
            </w:tcBorders>
            <w:vAlign w:val="center"/>
          </w:tcPr>
          <w:p w:rsidR="00A27997" w:rsidRPr="0040564A" w:rsidRDefault="00A27997" w:rsidP="0040564A">
            <w:pPr>
              <w:spacing w:line="276" w:lineRule="auto"/>
              <w:rPr>
                <w:rFonts w:eastAsia="Calibri"/>
                <w:b/>
                <w:sz w:val="22"/>
                <w:szCs w:val="22"/>
              </w:rPr>
            </w:pPr>
            <w:r w:rsidRPr="0040564A">
              <w:rPr>
                <w:rFonts w:eastAsia="Calibri"/>
                <w:b/>
                <w:sz w:val="22"/>
                <w:szCs w:val="22"/>
              </w:rPr>
              <w:t>COMPANIA NAȚIONALĂ DE ADMINISTRARE A INFRASTRUCTURII RUTIERE</w:t>
            </w:r>
          </w:p>
        </w:tc>
      </w:tr>
      <w:tr w:rsidR="00A27997" w:rsidRPr="0040564A" w:rsidTr="00A27997">
        <w:trPr>
          <w:trHeight w:val="282"/>
          <w:jc w:val="center"/>
        </w:trPr>
        <w:tc>
          <w:tcPr>
            <w:tcW w:w="2685" w:type="dxa"/>
            <w:tcBorders>
              <w:top w:val="single" w:sz="4" w:space="0" w:color="auto"/>
              <w:left w:val="single" w:sz="4" w:space="0" w:color="auto"/>
              <w:bottom w:val="single" w:sz="4" w:space="0" w:color="auto"/>
              <w:right w:val="single" w:sz="4" w:space="0" w:color="auto"/>
            </w:tcBorders>
            <w:vAlign w:val="center"/>
          </w:tcPr>
          <w:p w:rsidR="00A27997" w:rsidRPr="0040564A" w:rsidRDefault="00A27997" w:rsidP="0040564A">
            <w:pPr>
              <w:autoSpaceDE w:val="0"/>
              <w:autoSpaceDN w:val="0"/>
              <w:adjustRightInd w:val="0"/>
              <w:spacing w:line="276" w:lineRule="auto"/>
              <w:rPr>
                <w:rFonts w:eastAsia="Calibri"/>
                <w:b/>
                <w:sz w:val="22"/>
                <w:szCs w:val="22"/>
              </w:rPr>
            </w:pPr>
            <w:r w:rsidRPr="0040564A">
              <w:rPr>
                <w:rFonts w:eastAsia="Calibri"/>
                <w:b/>
                <w:sz w:val="22"/>
                <w:szCs w:val="22"/>
              </w:rPr>
              <w:t>Client</w:t>
            </w:r>
          </w:p>
        </w:tc>
        <w:tc>
          <w:tcPr>
            <w:tcW w:w="7566" w:type="dxa"/>
            <w:tcBorders>
              <w:top w:val="single" w:sz="4" w:space="0" w:color="auto"/>
              <w:left w:val="single" w:sz="4" w:space="0" w:color="auto"/>
              <w:bottom w:val="single" w:sz="4" w:space="0" w:color="auto"/>
              <w:right w:val="single" w:sz="4" w:space="0" w:color="auto"/>
            </w:tcBorders>
            <w:vAlign w:val="center"/>
          </w:tcPr>
          <w:p w:rsidR="00A27997" w:rsidRPr="0040564A" w:rsidRDefault="00A27997" w:rsidP="0040564A">
            <w:pPr>
              <w:spacing w:line="276" w:lineRule="auto"/>
              <w:rPr>
                <w:rFonts w:eastAsia="Calibri"/>
                <w:b/>
                <w:sz w:val="22"/>
                <w:szCs w:val="22"/>
              </w:rPr>
            </w:pPr>
            <w:r w:rsidRPr="0040564A">
              <w:rPr>
                <w:rFonts w:eastAsia="Calibri"/>
                <w:b/>
                <w:sz w:val="22"/>
                <w:szCs w:val="22"/>
              </w:rPr>
              <w:t>DIRECȚIA REGIONALĂ DE DRUMURI ȘI PODURI BRAȘOV</w:t>
            </w:r>
          </w:p>
        </w:tc>
      </w:tr>
      <w:tr w:rsidR="00A27997" w:rsidRPr="0040564A" w:rsidTr="00A27997">
        <w:trPr>
          <w:trHeight w:val="259"/>
          <w:jc w:val="center"/>
        </w:trPr>
        <w:tc>
          <w:tcPr>
            <w:tcW w:w="2685" w:type="dxa"/>
            <w:tcBorders>
              <w:top w:val="single" w:sz="4" w:space="0" w:color="auto"/>
              <w:left w:val="single" w:sz="4" w:space="0" w:color="auto"/>
              <w:bottom w:val="single" w:sz="4" w:space="0" w:color="auto"/>
              <w:right w:val="single" w:sz="4" w:space="0" w:color="auto"/>
            </w:tcBorders>
            <w:vAlign w:val="center"/>
          </w:tcPr>
          <w:p w:rsidR="00A27997" w:rsidRPr="0040564A" w:rsidRDefault="00A27997" w:rsidP="0040564A">
            <w:pPr>
              <w:autoSpaceDE w:val="0"/>
              <w:autoSpaceDN w:val="0"/>
              <w:adjustRightInd w:val="0"/>
              <w:spacing w:line="276" w:lineRule="auto"/>
              <w:rPr>
                <w:rFonts w:eastAsia="Calibri"/>
                <w:b/>
                <w:sz w:val="22"/>
                <w:szCs w:val="22"/>
              </w:rPr>
            </w:pPr>
            <w:r w:rsidRPr="0040564A">
              <w:rPr>
                <w:rFonts w:eastAsia="Calibri"/>
                <w:b/>
                <w:sz w:val="22"/>
                <w:szCs w:val="22"/>
              </w:rPr>
              <w:t>Denumire produs</w:t>
            </w:r>
          </w:p>
        </w:tc>
        <w:tc>
          <w:tcPr>
            <w:tcW w:w="7566" w:type="dxa"/>
            <w:tcBorders>
              <w:top w:val="single" w:sz="4" w:space="0" w:color="auto"/>
              <w:left w:val="single" w:sz="4" w:space="0" w:color="auto"/>
              <w:bottom w:val="single" w:sz="4" w:space="0" w:color="auto"/>
              <w:right w:val="single" w:sz="4" w:space="0" w:color="auto"/>
            </w:tcBorders>
            <w:vAlign w:val="center"/>
          </w:tcPr>
          <w:p w:rsidR="00A27997" w:rsidRPr="0040564A" w:rsidRDefault="00A27997" w:rsidP="0040564A">
            <w:pPr>
              <w:tabs>
                <w:tab w:val="left" w:pos="4035"/>
              </w:tabs>
              <w:spacing w:line="276" w:lineRule="auto"/>
              <w:rPr>
                <w:rFonts w:eastAsia="Calibri"/>
                <w:b/>
                <w:sz w:val="22"/>
                <w:szCs w:val="22"/>
              </w:rPr>
            </w:pPr>
            <w:r w:rsidRPr="0040564A">
              <w:rPr>
                <w:b/>
                <w:sz w:val="22"/>
                <w:szCs w:val="22"/>
              </w:rPr>
              <w:t>Furnizare bitum rutier tip D50/70</w:t>
            </w:r>
          </w:p>
        </w:tc>
      </w:tr>
      <w:tr w:rsidR="00A27997" w:rsidRPr="0040564A" w:rsidTr="00A27997">
        <w:trPr>
          <w:trHeight w:val="259"/>
          <w:jc w:val="center"/>
        </w:trPr>
        <w:tc>
          <w:tcPr>
            <w:tcW w:w="2685" w:type="dxa"/>
            <w:tcBorders>
              <w:top w:val="single" w:sz="4" w:space="0" w:color="auto"/>
              <w:left w:val="single" w:sz="4" w:space="0" w:color="auto"/>
              <w:bottom w:val="single" w:sz="4" w:space="0" w:color="auto"/>
              <w:right w:val="single" w:sz="4" w:space="0" w:color="auto"/>
            </w:tcBorders>
            <w:vAlign w:val="center"/>
          </w:tcPr>
          <w:p w:rsidR="00A27997" w:rsidRPr="0040564A" w:rsidRDefault="00A27997" w:rsidP="0040564A">
            <w:pPr>
              <w:autoSpaceDE w:val="0"/>
              <w:autoSpaceDN w:val="0"/>
              <w:adjustRightInd w:val="0"/>
              <w:spacing w:line="276" w:lineRule="auto"/>
              <w:rPr>
                <w:rFonts w:eastAsia="Calibri"/>
                <w:b/>
                <w:sz w:val="22"/>
                <w:szCs w:val="22"/>
              </w:rPr>
            </w:pPr>
            <w:r w:rsidRPr="0040564A">
              <w:rPr>
                <w:rFonts w:eastAsia="Calibri"/>
                <w:b/>
                <w:sz w:val="22"/>
                <w:szCs w:val="22"/>
              </w:rPr>
              <w:t>Cod CPV</w:t>
            </w:r>
          </w:p>
        </w:tc>
        <w:tc>
          <w:tcPr>
            <w:tcW w:w="7566" w:type="dxa"/>
            <w:tcBorders>
              <w:top w:val="single" w:sz="4" w:space="0" w:color="auto"/>
              <w:left w:val="single" w:sz="4" w:space="0" w:color="auto"/>
              <w:bottom w:val="single" w:sz="4" w:space="0" w:color="auto"/>
              <w:right w:val="single" w:sz="4" w:space="0" w:color="auto"/>
            </w:tcBorders>
            <w:vAlign w:val="center"/>
          </w:tcPr>
          <w:p w:rsidR="00A27997" w:rsidRPr="0040564A" w:rsidRDefault="00A27997" w:rsidP="0040564A">
            <w:pPr>
              <w:spacing w:line="276" w:lineRule="auto"/>
              <w:rPr>
                <w:b/>
                <w:iCs/>
                <w:sz w:val="22"/>
                <w:szCs w:val="22"/>
              </w:rPr>
            </w:pPr>
            <w:r w:rsidRPr="0040564A">
              <w:rPr>
                <w:b/>
                <w:iCs/>
                <w:sz w:val="22"/>
                <w:szCs w:val="22"/>
              </w:rPr>
              <w:t>44113610-4 – Bitum</w:t>
            </w:r>
          </w:p>
          <w:p w:rsidR="00A27997" w:rsidRPr="0040564A" w:rsidRDefault="00A27997" w:rsidP="0040564A">
            <w:pPr>
              <w:tabs>
                <w:tab w:val="left" w:pos="4035"/>
              </w:tabs>
              <w:spacing w:line="276" w:lineRule="auto"/>
              <w:rPr>
                <w:rFonts w:eastAsia="Calibri"/>
                <w:b/>
                <w:sz w:val="22"/>
                <w:szCs w:val="22"/>
              </w:rPr>
            </w:pPr>
            <w:r w:rsidRPr="0040564A">
              <w:rPr>
                <w:b/>
                <w:sz w:val="22"/>
                <w:szCs w:val="22"/>
              </w:rPr>
              <w:t>34130000-7 Autovehicule pentru transportul de marfuri</w:t>
            </w:r>
          </w:p>
        </w:tc>
      </w:tr>
      <w:tr w:rsidR="00A27997" w:rsidRPr="0040564A" w:rsidTr="00A27997">
        <w:trPr>
          <w:trHeight w:val="259"/>
          <w:jc w:val="center"/>
        </w:trPr>
        <w:tc>
          <w:tcPr>
            <w:tcW w:w="2685" w:type="dxa"/>
            <w:tcBorders>
              <w:top w:val="single" w:sz="4" w:space="0" w:color="auto"/>
              <w:left w:val="single" w:sz="4" w:space="0" w:color="auto"/>
              <w:bottom w:val="single" w:sz="4" w:space="0" w:color="auto"/>
              <w:right w:val="single" w:sz="4" w:space="0" w:color="auto"/>
            </w:tcBorders>
            <w:vAlign w:val="center"/>
          </w:tcPr>
          <w:p w:rsidR="00A27997" w:rsidRPr="0040564A" w:rsidRDefault="00A27997" w:rsidP="0040564A">
            <w:pPr>
              <w:autoSpaceDE w:val="0"/>
              <w:autoSpaceDN w:val="0"/>
              <w:adjustRightInd w:val="0"/>
              <w:spacing w:line="276" w:lineRule="auto"/>
              <w:rPr>
                <w:rFonts w:eastAsia="Calibri"/>
                <w:b/>
                <w:sz w:val="22"/>
                <w:szCs w:val="22"/>
              </w:rPr>
            </w:pPr>
            <w:r w:rsidRPr="0040564A">
              <w:rPr>
                <w:rFonts w:eastAsia="Calibri"/>
                <w:b/>
                <w:sz w:val="22"/>
                <w:szCs w:val="22"/>
              </w:rPr>
              <w:t>Cantitate</w:t>
            </w:r>
          </w:p>
        </w:tc>
        <w:tc>
          <w:tcPr>
            <w:tcW w:w="7566" w:type="dxa"/>
            <w:tcBorders>
              <w:top w:val="single" w:sz="4" w:space="0" w:color="auto"/>
              <w:left w:val="single" w:sz="4" w:space="0" w:color="auto"/>
              <w:bottom w:val="single" w:sz="4" w:space="0" w:color="auto"/>
              <w:right w:val="single" w:sz="4" w:space="0" w:color="auto"/>
            </w:tcBorders>
            <w:vAlign w:val="center"/>
          </w:tcPr>
          <w:p w:rsidR="00A27997" w:rsidRPr="0040564A" w:rsidRDefault="00A27997" w:rsidP="0040564A">
            <w:pPr>
              <w:autoSpaceDE w:val="0"/>
              <w:autoSpaceDN w:val="0"/>
              <w:adjustRightInd w:val="0"/>
              <w:spacing w:line="276" w:lineRule="auto"/>
              <w:rPr>
                <w:rFonts w:eastAsia="Calibri"/>
                <w:b/>
                <w:bCs/>
                <w:sz w:val="22"/>
                <w:szCs w:val="22"/>
              </w:rPr>
            </w:pPr>
            <w:r w:rsidRPr="0040564A">
              <w:rPr>
                <w:rFonts w:eastAsia="Calibri"/>
                <w:b/>
                <w:bCs/>
                <w:sz w:val="22"/>
                <w:szCs w:val="22"/>
              </w:rPr>
              <w:t>1000 tone</w:t>
            </w:r>
          </w:p>
        </w:tc>
      </w:tr>
      <w:tr w:rsidR="00A27997" w:rsidRPr="0040564A" w:rsidTr="00A27997">
        <w:trPr>
          <w:trHeight w:val="259"/>
          <w:jc w:val="center"/>
        </w:trPr>
        <w:tc>
          <w:tcPr>
            <w:tcW w:w="2685" w:type="dxa"/>
            <w:tcBorders>
              <w:top w:val="single" w:sz="4" w:space="0" w:color="auto"/>
              <w:left w:val="single" w:sz="4" w:space="0" w:color="auto"/>
              <w:bottom w:val="single" w:sz="4" w:space="0" w:color="auto"/>
              <w:right w:val="single" w:sz="4" w:space="0" w:color="auto"/>
            </w:tcBorders>
            <w:vAlign w:val="center"/>
          </w:tcPr>
          <w:p w:rsidR="00A27997" w:rsidRPr="0040564A" w:rsidRDefault="00A27997" w:rsidP="0040564A">
            <w:pPr>
              <w:autoSpaceDE w:val="0"/>
              <w:autoSpaceDN w:val="0"/>
              <w:adjustRightInd w:val="0"/>
              <w:spacing w:line="276" w:lineRule="auto"/>
              <w:rPr>
                <w:rFonts w:eastAsia="Calibri"/>
                <w:b/>
                <w:sz w:val="22"/>
                <w:szCs w:val="22"/>
              </w:rPr>
            </w:pPr>
            <w:r w:rsidRPr="0040564A">
              <w:rPr>
                <w:rFonts w:eastAsia="Calibri"/>
                <w:b/>
                <w:sz w:val="22"/>
                <w:szCs w:val="22"/>
              </w:rPr>
              <w:t xml:space="preserve">Valoare estimata a achizitiei </w:t>
            </w:r>
          </w:p>
        </w:tc>
        <w:tc>
          <w:tcPr>
            <w:tcW w:w="7566" w:type="dxa"/>
            <w:tcBorders>
              <w:top w:val="single" w:sz="4" w:space="0" w:color="auto"/>
              <w:left w:val="single" w:sz="4" w:space="0" w:color="auto"/>
              <w:bottom w:val="single" w:sz="4" w:space="0" w:color="auto"/>
              <w:right w:val="single" w:sz="4" w:space="0" w:color="auto"/>
            </w:tcBorders>
            <w:vAlign w:val="center"/>
          </w:tcPr>
          <w:p w:rsidR="00A27997" w:rsidRPr="0040564A" w:rsidRDefault="00A27997" w:rsidP="0040564A">
            <w:pPr>
              <w:spacing w:line="276" w:lineRule="auto"/>
              <w:rPr>
                <w:sz w:val="22"/>
                <w:szCs w:val="22"/>
              </w:rPr>
            </w:pPr>
            <w:r w:rsidRPr="0040564A">
              <w:rPr>
                <w:b/>
                <w:sz w:val="22"/>
                <w:szCs w:val="22"/>
              </w:rPr>
              <w:t xml:space="preserve"> 2.731.930,00 lei</w:t>
            </w:r>
            <w:r w:rsidRPr="0040564A">
              <w:rPr>
                <w:sz w:val="22"/>
                <w:szCs w:val="22"/>
              </w:rPr>
              <w:t xml:space="preserve"> fara TVA cu transport inclus</w:t>
            </w:r>
          </w:p>
          <w:p w:rsidR="00A27997" w:rsidRPr="0040564A" w:rsidRDefault="00A27997" w:rsidP="0040564A">
            <w:pPr>
              <w:spacing w:line="276" w:lineRule="auto"/>
              <w:jc w:val="center"/>
              <w:rPr>
                <w:rFonts w:eastAsia="Calibri"/>
                <w:b/>
                <w:bCs/>
                <w:sz w:val="22"/>
                <w:szCs w:val="22"/>
              </w:rPr>
            </w:pPr>
          </w:p>
        </w:tc>
      </w:tr>
      <w:tr w:rsidR="00A27997" w:rsidRPr="0040564A" w:rsidTr="00A27997">
        <w:trPr>
          <w:trHeight w:val="259"/>
          <w:jc w:val="center"/>
        </w:trPr>
        <w:tc>
          <w:tcPr>
            <w:tcW w:w="2685" w:type="dxa"/>
            <w:tcBorders>
              <w:top w:val="single" w:sz="4" w:space="0" w:color="auto"/>
              <w:left w:val="single" w:sz="4" w:space="0" w:color="auto"/>
              <w:bottom w:val="nil"/>
              <w:right w:val="single" w:sz="4" w:space="0" w:color="auto"/>
            </w:tcBorders>
            <w:vAlign w:val="center"/>
          </w:tcPr>
          <w:p w:rsidR="00A27997" w:rsidRPr="0040564A" w:rsidRDefault="00A27997" w:rsidP="0040564A">
            <w:pPr>
              <w:autoSpaceDE w:val="0"/>
              <w:autoSpaceDN w:val="0"/>
              <w:adjustRightInd w:val="0"/>
              <w:spacing w:line="276" w:lineRule="auto"/>
              <w:rPr>
                <w:rFonts w:eastAsia="Calibri"/>
                <w:b/>
                <w:sz w:val="22"/>
                <w:szCs w:val="22"/>
              </w:rPr>
            </w:pPr>
            <w:r w:rsidRPr="0040564A">
              <w:rPr>
                <w:rFonts w:eastAsia="Calibri"/>
                <w:b/>
                <w:sz w:val="22"/>
                <w:szCs w:val="22"/>
              </w:rPr>
              <w:t>Atribuit</w:t>
            </w:r>
          </w:p>
        </w:tc>
        <w:tc>
          <w:tcPr>
            <w:tcW w:w="7566" w:type="dxa"/>
            <w:tcBorders>
              <w:top w:val="single" w:sz="4" w:space="0" w:color="auto"/>
              <w:left w:val="single" w:sz="4" w:space="0" w:color="auto"/>
              <w:bottom w:val="nil"/>
              <w:right w:val="single" w:sz="4" w:space="0" w:color="auto"/>
            </w:tcBorders>
            <w:vAlign w:val="center"/>
          </w:tcPr>
          <w:p w:rsidR="00A27997" w:rsidRPr="0040564A" w:rsidRDefault="00A27997" w:rsidP="0040564A">
            <w:pPr>
              <w:spacing w:line="276" w:lineRule="auto"/>
              <w:rPr>
                <w:rFonts w:eastAsia="Calibri"/>
                <w:b/>
                <w:bCs/>
                <w:sz w:val="22"/>
                <w:szCs w:val="22"/>
              </w:rPr>
            </w:pPr>
            <w:r w:rsidRPr="0040564A">
              <w:rPr>
                <w:rFonts w:eastAsia="Calibri"/>
                <w:b/>
                <w:bCs/>
                <w:sz w:val="22"/>
                <w:szCs w:val="22"/>
              </w:rPr>
              <w:t xml:space="preserve">TOTAL – se vor depune oferte pe întreaga cantitate </w:t>
            </w:r>
          </w:p>
        </w:tc>
      </w:tr>
      <w:tr w:rsidR="00A27997" w:rsidRPr="0040564A" w:rsidTr="00A27997">
        <w:trPr>
          <w:trHeight w:val="643"/>
          <w:jc w:val="center"/>
        </w:trPr>
        <w:tc>
          <w:tcPr>
            <w:tcW w:w="2685" w:type="dxa"/>
            <w:tcBorders>
              <w:top w:val="single" w:sz="4" w:space="0" w:color="auto"/>
              <w:left w:val="single" w:sz="4" w:space="0" w:color="auto"/>
              <w:bottom w:val="nil"/>
              <w:right w:val="single" w:sz="4" w:space="0" w:color="auto"/>
            </w:tcBorders>
            <w:vAlign w:val="center"/>
          </w:tcPr>
          <w:p w:rsidR="00A27997" w:rsidRPr="0040564A" w:rsidRDefault="00A27997" w:rsidP="0040564A">
            <w:pPr>
              <w:autoSpaceDE w:val="0"/>
              <w:autoSpaceDN w:val="0"/>
              <w:adjustRightInd w:val="0"/>
              <w:spacing w:line="276" w:lineRule="auto"/>
              <w:rPr>
                <w:rFonts w:eastAsia="Calibri"/>
                <w:b/>
                <w:sz w:val="22"/>
                <w:szCs w:val="22"/>
              </w:rPr>
            </w:pPr>
            <w:r w:rsidRPr="0040564A">
              <w:rPr>
                <w:rFonts w:eastAsia="Calibri"/>
                <w:b/>
                <w:sz w:val="22"/>
                <w:szCs w:val="22"/>
              </w:rPr>
              <w:t>Conditii tehnice de calitate</w:t>
            </w:r>
          </w:p>
        </w:tc>
        <w:tc>
          <w:tcPr>
            <w:tcW w:w="7566" w:type="dxa"/>
            <w:tcBorders>
              <w:top w:val="single" w:sz="4" w:space="0" w:color="auto"/>
              <w:left w:val="single" w:sz="4" w:space="0" w:color="auto"/>
              <w:bottom w:val="nil"/>
              <w:right w:val="single" w:sz="4" w:space="0" w:color="auto"/>
            </w:tcBorders>
            <w:vAlign w:val="center"/>
          </w:tcPr>
          <w:p w:rsidR="00A27997" w:rsidRPr="0040564A" w:rsidRDefault="00A27997" w:rsidP="0040564A">
            <w:pPr>
              <w:spacing w:line="276" w:lineRule="auto"/>
              <w:rPr>
                <w:rFonts w:eastAsia="Calibri"/>
                <w:b/>
                <w:bCs/>
                <w:sz w:val="22"/>
                <w:szCs w:val="22"/>
              </w:rPr>
            </w:pPr>
            <w:r w:rsidRPr="0040564A">
              <w:rPr>
                <w:rFonts w:eastAsia="Calibri"/>
                <w:b/>
                <w:bCs/>
                <w:sz w:val="22"/>
                <w:szCs w:val="22"/>
              </w:rPr>
              <w:t>Conform Caietului de Sarcini</w:t>
            </w:r>
          </w:p>
        </w:tc>
      </w:tr>
      <w:tr w:rsidR="00A27997" w:rsidRPr="0040564A" w:rsidTr="00A27997">
        <w:trPr>
          <w:trHeight w:val="643"/>
          <w:jc w:val="center"/>
        </w:trPr>
        <w:tc>
          <w:tcPr>
            <w:tcW w:w="2685" w:type="dxa"/>
            <w:tcBorders>
              <w:top w:val="single" w:sz="4" w:space="0" w:color="auto"/>
              <w:left w:val="single" w:sz="4" w:space="0" w:color="auto"/>
              <w:bottom w:val="nil"/>
              <w:right w:val="single" w:sz="4" w:space="0" w:color="auto"/>
            </w:tcBorders>
            <w:vAlign w:val="center"/>
          </w:tcPr>
          <w:p w:rsidR="00A27997" w:rsidRPr="0040564A" w:rsidRDefault="00A27997" w:rsidP="0040564A">
            <w:pPr>
              <w:autoSpaceDE w:val="0"/>
              <w:autoSpaceDN w:val="0"/>
              <w:adjustRightInd w:val="0"/>
              <w:spacing w:line="276" w:lineRule="auto"/>
              <w:rPr>
                <w:rFonts w:eastAsia="Calibri"/>
                <w:b/>
                <w:sz w:val="22"/>
                <w:szCs w:val="22"/>
              </w:rPr>
            </w:pPr>
            <w:r w:rsidRPr="0040564A">
              <w:rPr>
                <w:rFonts w:eastAsia="Calibri"/>
                <w:b/>
                <w:sz w:val="22"/>
                <w:szCs w:val="22"/>
              </w:rPr>
              <w:t>Condiţia de livrare</w:t>
            </w:r>
          </w:p>
        </w:tc>
        <w:tc>
          <w:tcPr>
            <w:tcW w:w="7566" w:type="dxa"/>
            <w:tcBorders>
              <w:top w:val="single" w:sz="4" w:space="0" w:color="auto"/>
              <w:left w:val="single" w:sz="4" w:space="0" w:color="auto"/>
              <w:bottom w:val="nil"/>
              <w:right w:val="single" w:sz="4" w:space="0" w:color="auto"/>
            </w:tcBorders>
            <w:vAlign w:val="center"/>
          </w:tcPr>
          <w:p w:rsidR="00A27997" w:rsidRPr="0040564A" w:rsidRDefault="00A27997" w:rsidP="0040564A">
            <w:pPr>
              <w:spacing w:line="276" w:lineRule="auto"/>
              <w:rPr>
                <w:rFonts w:eastAsia="Calibri"/>
                <w:b/>
                <w:bCs/>
                <w:sz w:val="22"/>
                <w:szCs w:val="22"/>
              </w:rPr>
            </w:pPr>
            <w:r w:rsidRPr="0040564A">
              <w:rPr>
                <w:rFonts w:eastAsia="Calibri"/>
                <w:b/>
                <w:bCs/>
                <w:sz w:val="22"/>
                <w:szCs w:val="22"/>
              </w:rPr>
              <w:t>Transportul se va face de catre operatorul economic cu mijloacele lui de transport si va fi inclus in pretul produselor.</w:t>
            </w:r>
          </w:p>
        </w:tc>
      </w:tr>
      <w:tr w:rsidR="00A27997" w:rsidRPr="0040564A" w:rsidTr="00A27997">
        <w:trPr>
          <w:trHeight w:val="468"/>
          <w:jc w:val="center"/>
        </w:trPr>
        <w:tc>
          <w:tcPr>
            <w:tcW w:w="2685" w:type="dxa"/>
            <w:tcBorders>
              <w:top w:val="single" w:sz="4" w:space="0" w:color="auto"/>
              <w:left w:val="single" w:sz="4" w:space="0" w:color="auto"/>
              <w:bottom w:val="nil"/>
              <w:right w:val="single" w:sz="4" w:space="0" w:color="auto"/>
            </w:tcBorders>
            <w:vAlign w:val="center"/>
          </w:tcPr>
          <w:p w:rsidR="00A27997" w:rsidRPr="0040564A" w:rsidRDefault="00A27997" w:rsidP="0040564A">
            <w:pPr>
              <w:autoSpaceDE w:val="0"/>
              <w:autoSpaceDN w:val="0"/>
              <w:adjustRightInd w:val="0"/>
              <w:spacing w:line="276" w:lineRule="auto"/>
              <w:rPr>
                <w:rFonts w:eastAsia="Calibri"/>
                <w:b/>
                <w:sz w:val="22"/>
                <w:szCs w:val="22"/>
              </w:rPr>
            </w:pPr>
            <w:r w:rsidRPr="0040564A">
              <w:rPr>
                <w:rFonts w:eastAsia="Calibri"/>
                <w:b/>
                <w:sz w:val="22"/>
                <w:szCs w:val="22"/>
              </w:rPr>
              <w:t>Mod de livrare</w:t>
            </w:r>
          </w:p>
        </w:tc>
        <w:tc>
          <w:tcPr>
            <w:tcW w:w="7566" w:type="dxa"/>
            <w:tcBorders>
              <w:top w:val="single" w:sz="4" w:space="0" w:color="auto"/>
              <w:left w:val="single" w:sz="4" w:space="0" w:color="auto"/>
              <w:bottom w:val="nil"/>
              <w:right w:val="single" w:sz="4" w:space="0" w:color="auto"/>
            </w:tcBorders>
            <w:vAlign w:val="center"/>
          </w:tcPr>
          <w:p w:rsidR="00A27997" w:rsidRPr="0040564A" w:rsidRDefault="00A27997" w:rsidP="0040564A">
            <w:pPr>
              <w:tabs>
                <w:tab w:val="center" w:pos="4320"/>
                <w:tab w:val="right" w:pos="8640"/>
              </w:tabs>
              <w:spacing w:line="276" w:lineRule="auto"/>
              <w:rPr>
                <w:sz w:val="22"/>
                <w:szCs w:val="22"/>
                <w:lang w:val="fr-FR"/>
              </w:rPr>
            </w:pPr>
          </w:p>
          <w:p w:rsidR="00A27997" w:rsidRPr="0040564A" w:rsidRDefault="00A27997" w:rsidP="0040564A">
            <w:pPr>
              <w:tabs>
                <w:tab w:val="center" w:pos="4320"/>
                <w:tab w:val="right" w:pos="8640"/>
              </w:tabs>
              <w:spacing w:line="276" w:lineRule="auto"/>
              <w:rPr>
                <w:sz w:val="22"/>
                <w:szCs w:val="22"/>
                <w:lang w:val="fr-FR"/>
              </w:rPr>
            </w:pPr>
            <w:r w:rsidRPr="0040564A">
              <w:rPr>
                <w:sz w:val="22"/>
                <w:szCs w:val="22"/>
                <w:lang w:val="fr-FR"/>
              </w:rPr>
              <w:t>Furnizorul se obliga sa livreze produsele in baza « comenzii ferme« primite de la achizitor si in termenele prevazute in comenzi. </w:t>
            </w:r>
          </w:p>
          <w:p w:rsidR="00A27997" w:rsidRPr="0040564A" w:rsidRDefault="00A27997" w:rsidP="0040564A">
            <w:pPr>
              <w:tabs>
                <w:tab w:val="center" w:pos="4320"/>
                <w:tab w:val="right" w:pos="8640"/>
              </w:tabs>
              <w:spacing w:line="276" w:lineRule="auto"/>
              <w:rPr>
                <w:sz w:val="22"/>
                <w:szCs w:val="22"/>
                <w:highlight w:val="yellow"/>
                <w:lang w:val="fr-FR"/>
              </w:rPr>
            </w:pPr>
          </w:p>
        </w:tc>
      </w:tr>
      <w:tr w:rsidR="00A27997" w:rsidRPr="0040564A" w:rsidTr="00A27997">
        <w:trPr>
          <w:trHeight w:val="468"/>
          <w:jc w:val="center"/>
        </w:trPr>
        <w:tc>
          <w:tcPr>
            <w:tcW w:w="2685" w:type="dxa"/>
            <w:tcBorders>
              <w:top w:val="single" w:sz="4" w:space="0" w:color="auto"/>
              <w:left w:val="single" w:sz="4" w:space="0" w:color="auto"/>
              <w:bottom w:val="nil"/>
              <w:right w:val="single" w:sz="4" w:space="0" w:color="auto"/>
            </w:tcBorders>
            <w:vAlign w:val="center"/>
          </w:tcPr>
          <w:p w:rsidR="00A27997" w:rsidRPr="0040564A" w:rsidRDefault="00A27997" w:rsidP="0040564A">
            <w:pPr>
              <w:autoSpaceDE w:val="0"/>
              <w:autoSpaceDN w:val="0"/>
              <w:adjustRightInd w:val="0"/>
              <w:spacing w:line="276" w:lineRule="auto"/>
              <w:rPr>
                <w:rFonts w:eastAsia="Calibri"/>
                <w:b/>
                <w:sz w:val="22"/>
                <w:szCs w:val="22"/>
              </w:rPr>
            </w:pPr>
            <w:r w:rsidRPr="0040564A">
              <w:rPr>
                <w:rFonts w:eastAsia="Calibri"/>
                <w:b/>
                <w:sz w:val="22"/>
                <w:szCs w:val="22"/>
              </w:rPr>
              <w:t>Modalitatea de calcul a preţului</w:t>
            </w:r>
          </w:p>
        </w:tc>
        <w:tc>
          <w:tcPr>
            <w:tcW w:w="7566" w:type="dxa"/>
            <w:tcBorders>
              <w:top w:val="single" w:sz="4" w:space="0" w:color="auto"/>
              <w:left w:val="single" w:sz="4" w:space="0" w:color="auto"/>
              <w:bottom w:val="nil"/>
              <w:right w:val="single" w:sz="4" w:space="0" w:color="auto"/>
            </w:tcBorders>
            <w:vAlign w:val="center"/>
          </w:tcPr>
          <w:p w:rsidR="00A27997" w:rsidRPr="0040564A" w:rsidRDefault="00A27997" w:rsidP="0040564A">
            <w:pPr>
              <w:tabs>
                <w:tab w:val="center" w:pos="4320"/>
                <w:tab w:val="right" w:pos="8640"/>
              </w:tabs>
              <w:spacing w:line="276" w:lineRule="auto"/>
              <w:rPr>
                <w:sz w:val="22"/>
                <w:szCs w:val="22"/>
                <w:lang w:val="fr-FR"/>
              </w:rPr>
            </w:pPr>
          </w:p>
          <w:p w:rsidR="00A27997" w:rsidRPr="0040564A" w:rsidRDefault="00A27997" w:rsidP="0040564A">
            <w:pPr>
              <w:tabs>
                <w:tab w:val="center" w:pos="4320"/>
                <w:tab w:val="right" w:pos="8640"/>
              </w:tabs>
              <w:spacing w:line="276" w:lineRule="auto"/>
              <w:rPr>
                <w:sz w:val="22"/>
                <w:szCs w:val="22"/>
                <w:lang w:val="fr-FR"/>
              </w:rPr>
            </w:pPr>
            <w:r w:rsidRPr="0040564A">
              <w:rPr>
                <w:sz w:val="22"/>
                <w:szCs w:val="22"/>
                <w:lang w:val="fr-FR"/>
              </w:rPr>
              <w:t>Ofertarea materialului se face in lei/to fara TVA cu transport inclus.</w:t>
            </w:r>
          </w:p>
          <w:p w:rsidR="00A27997" w:rsidRPr="0040564A" w:rsidRDefault="00A27997" w:rsidP="0040564A">
            <w:pPr>
              <w:suppressAutoHyphens/>
              <w:spacing w:line="276" w:lineRule="auto"/>
              <w:rPr>
                <w:bCs/>
                <w:sz w:val="22"/>
                <w:szCs w:val="22"/>
              </w:rPr>
            </w:pPr>
          </w:p>
        </w:tc>
      </w:tr>
      <w:tr w:rsidR="00A27997" w:rsidRPr="0040564A" w:rsidTr="00A27997">
        <w:trPr>
          <w:trHeight w:val="468"/>
          <w:jc w:val="center"/>
        </w:trPr>
        <w:tc>
          <w:tcPr>
            <w:tcW w:w="2685" w:type="dxa"/>
            <w:tcBorders>
              <w:top w:val="single" w:sz="4" w:space="0" w:color="auto"/>
              <w:left w:val="single" w:sz="4" w:space="0" w:color="auto"/>
              <w:bottom w:val="nil"/>
              <w:right w:val="single" w:sz="4" w:space="0" w:color="auto"/>
            </w:tcBorders>
            <w:vAlign w:val="center"/>
          </w:tcPr>
          <w:p w:rsidR="00A27997" w:rsidRPr="0040564A" w:rsidRDefault="00A27997" w:rsidP="0040564A">
            <w:pPr>
              <w:autoSpaceDE w:val="0"/>
              <w:autoSpaceDN w:val="0"/>
              <w:adjustRightInd w:val="0"/>
              <w:spacing w:line="276" w:lineRule="auto"/>
              <w:rPr>
                <w:rFonts w:eastAsia="Calibri"/>
                <w:b/>
                <w:sz w:val="22"/>
                <w:szCs w:val="22"/>
              </w:rPr>
            </w:pPr>
            <w:r w:rsidRPr="0040564A">
              <w:rPr>
                <w:rFonts w:eastAsia="Calibri"/>
                <w:b/>
                <w:sz w:val="22"/>
                <w:szCs w:val="22"/>
              </w:rPr>
              <w:t>Formula de ajustare a pretului</w:t>
            </w:r>
          </w:p>
        </w:tc>
        <w:tc>
          <w:tcPr>
            <w:tcW w:w="7566" w:type="dxa"/>
            <w:tcBorders>
              <w:top w:val="single" w:sz="4" w:space="0" w:color="auto"/>
              <w:left w:val="single" w:sz="4" w:space="0" w:color="auto"/>
              <w:bottom w:val="nil"/>
              <w:right w:val="single" w:sz="4" w:space="0" w:color="auto"/>
            </w:tcBorders>
            <w:vAlign w:val="center"/>
          </w:tcPr>
          <w:p w:rsidR="00A27997" w:rsidRPr="0040564A" w:rsidRDefault="00A27997" w:rsidP="0040564A">
            <w:pPr>
              <w:spacing w:line="276" w:lineRule="auto"/>
              <w:jc w:val="both"/>
              <w:rPr>
                <w:sz w:val="22"/>
                <w:szCs w:val="22"/>
              </w:rPr>
            </w:pPr>
            <w:r w:rsidRPr="0040564A">
              <w:rPr>
                <w:sz w:val="22"/>
                <w:szCs w:val="22"/>
              </w:rPr>
              <w:t xml:space="preserve">Aparitia situatiilor care vor conduce la modificari ale costurilor de furnizare, reflectate in final in variatii ale preturilor unitare, sunt cele independente de vointa partilor. Aceste modificari de pret vor fi aduse la cunostinta achizitorului, inainte de intrarea in vigoare </w:t>
            </w:r>
            <w:proofErr w:type="gramStart"/>
            <w:r w:rsidRPr="0040564A">
              <w:rPr>
                <w:sz w:val="22"/>
                <w:szCs w:val="22"/>
              </w:rPr>
              <w:t>a</w:t>
            </w:r>
            <w:proofErr w:type="gramEnd"/>
            <w:r w:rsidRPr="0040564A">
              <w:rPr>
                <w:sz w:val="22"/>
                <w:szCs w:val="22"/>
              </w:rPr>
              <w:t xml:space="preserve"> acestora, urmand ca in acest sens sa fie incheiat un act aditional la contract. Pretul se mentine ferm si nemodificabil timp de 90 de zile de la incheierea contractului. Dupa aceasta perioada pretul contractului fara TVA (lei/to), se poate ajusta in functie de modificarile legislatiei in vigoare ( accize, alte taxe, etc.), legislatiei specifice produselor petroliere, sau modificarilor de pret aparute la producator, prin aplicarea urmatoarei formule de ajustare a pretului: </w:t>
            </w:r>
          </w:p>
          <w:p w:rsidR="00A27997" w:rsidRPr="0040564A" w:rsidRDefault="00A27997" w:rsidP="0040564A">
            <w:pPr>
              <w:spacing w:line="276" w:lineRule="auto"/>
              <w:jc w:val="both"/>
              <w:rPr>
                <w:sz w:val="22"/>
                <w:szCs w:val="22"/>
              </w:rPr>
            </w:pPr>
            <w:r w:rsidRPr="0040564A">
              <w:rPr>
                <w:b/>
                <w:sz w:val="22"/>
                <w:szCs w:val="22"/>
              </w:rPr>
              <w:t xml:space="preserve">                                       P = Pr+Ac+Ctr</w:t>
            </w:r>
            <w:r w:rsidRPr="0040564A">
              <w:rPr>
                <w:sz w:val="22"/>
                <w:szCs w:val="22"/>
              </w:rPr>
              <w:t xml:space="preserve"> </w:t>
            </w:r>
          </w:p>
          <w:p w:rsidR="00A27997" w:rsidRPr="0040564A" w:rsidRDefault="00A27997" w:rsidP="0040564A">
            <w:pPr>
              <w:spacing w:line="276" w:lineRule="auto"/>
              <w:jc w:val="both"/>
              <w:rPr>
                <w:sz w:val="22"/>
                <w:szCs w:val="22"/>
              </w:rPr>
            </w:pPr>
            <w:r w:rsidRPr="0040564A">
              <w:rPr>
                <w:b/>
                <w:bCs/>
                <w:sz w:val="22"/>
                <w:szCs w:val="22"/>
              </w:rPr>
              <w:t xml:space="preserve"> Pr:</w:t>
            </w:r>
            <w:r w:rsidRPr="0040564A">
              <w:rPr>
                <w:sz w:val="22"/>
                <w:szCs w:val="22"/>
              </w:rPr>
              <w:t xml:space="preserve"> </w:t>
            </w:r>
            <w:r w:rsidRPr="0040564A">
              <w:rPr>
                <w:sz w:val="22"/>
                <w:szCs w:val="22"/>
                <w:u w:val="single"/>
              </w:rPr>
              <w:t>pret poarta rafinariei</w:t>
            </w:r>
            <w:r w:rsidRPr="0040564A">
              <w:rPr>
                <w:sz w:val="22"/>
                <w:szCs w:val="22"/>
              </w:rPr>
              <w:t xml:space="preserve">; </w:t>
            </w:r>
            <w:r w:rsidRPr="0040564A">
              <w:rPr>
                <w:b/>
                <w:bCs/>
                <w:sz w:val="22"/>
                <w:szCs w:val="22"/>
              </w:rPr>
              <w:t>Ac:</w:t>
            </w:r>
            <w:r w:rsidRPr="0040564A">
              <w:rPr>
                <w:sz w:val="22"/>
                <w:szCs w:val="22"/>
              </w:rPr>
              <w:t xml:space="preserve"> </w:t>
            </w:r>
            <w:r w:rsidRPr="0040564A">
              <w:rPr>
                <w:sz w:val="22"/>
                <w:szCs w:val="22"/>
                <w:u w:val="single"/>
              </w:rPr>
              <w:t>adaos comercial</w:t>
            </w:r>
            <w:r w:rsidRPr="0040564A">
              <w:rPr>
                <w:sz w:val="22"/>
                <w:szCs w:val="22"/>
              </w:rPr>
              <w:t xml:space="preserve">; </w:t>
            </w:r>
            <w:r w:rsidRPr="0040564A">
              <w:rPr>
                <w:b/>
                <w:bCs/>
                <w:sz w:val="22"/>
                <w:szCs w:val="22"/>
              </w:rPr>
              <w:t>Ctr:</w:t>
            </w:r>
            <w:r w:rsidRPr="0040564A">
              <w:rPr>
                <w:sz w:val="22"/>
                <w:szCs w:val="22"/>
              </w:rPr>
              <w:t xml:space="preserve"> </w:t>
            </w:r>
            <w:r w:rsidRPr="0040564A">
              <w:rPr>
                <w:sz w:val="22"/>
                <w:szCs w:val="22"/>
                <w:u w:val="single"/>
              </w:rPr>
              <w:t>cheltuieli transport</w:t>
            </w:r>
          </w:p>
          <w:p w:rsidR="00A27997" w:rsidRPr="0040564A" w:rsidRDefault="00A27997" w:rsidP="0040564A">
            <w:pPr>
              <w:spacing w:line="276" w:lineRule="auto"/>
              <w:jc w:val="both"/>
              <w:rPr>
                <w:sz w:val="22"/>
                <w:szCs w:val="22"/>
              </w:rPr>
            </w:pPr>
            <w:proofErr w:type="gramStart"/>
            <w:r w:rsidRPr="0040564A">
              <w:rPr>
                <w:sz w:val="22"/>
                <w:szCs w:val="22"/>
              </w:rPr>
              <w:t>in</w:t>
            </w:r>
            <w:proofErr w:type="gramEnd"/>
            <w:r w:rsidRPr="0040564A">
              <w:rPr>
                <w:sz w:val="22"/>
                <w:szCs w:val="22"/>
              </w:rPr>
              <w:t xml:space="preserve"> care </w:t>
            </w:r>
            <w:r w:rsidRPr="0040564A">
              <w:rPr>
                <w:b/>
                <w:bCs/>
                <w:sz w:val="22"/>
                <w:szCs w:val="22"/>
              </w:rPr>
              <w:t>Ac:</w:t>
            </w:r>
            <w:r w:rsidRPr="0040564A">
              <w:rPr>
                <w:sz w:val="22"/>
                <w:szCs w:val="22"/>
              </w:rPr>
              <w:t xml:space="preserve"> adaos comercial si </w:t>
            </w:r>
            <w:r w:rsidRPr="0040564A">
              <w:rPr>
                <w:b/>
                <w:bCs/>
                <w:sz w:val="22"/>
                <w:szCs w:val="22"/>
              </w:rPr>
              <w:t>Ctr</w:t>
            </w:r>
            <w:r w:rsidRPr="0040564A">
              <w:rPr>
                <w:sz w:val="22"/>
                <w:szCs w:val="22"/>
              </w:rPr>
              <w:t xml:space="preserve">: cheltuielile de  transport pana la punctul de descarcare al achizitorului, sunt cele prezentate la depunerea ofertelor si raman neschimbate pe toata perioada de derulare a contractului. </w:t>
            </w:r>
          </w:p>
          <w:p w:rsidR="00A27997" w:rsidRPr="0040564A" w:rsidRDefault="00A27997" w:rsidP="0040564A">
            <w:pPr>
              <w:spacing w:line="276" w:lineRule="auto"/>
              <w:jc w:val="both"/>
              <w:rPr>
                <w:sz w:val="22"/>
                <w:szCs w:val="22"/>
              </w:rPr>
            </w:pPr>
            <w:r w:rsidRPr="0040564A">
              <w:rPr>
                <w:sz w:val="22"/>
                <w:szCs w:val="22"/>
              </w:rPr>
              <w:t xml:space="preserve">   Componenta pretului care poate suferi modificari este </w:t>
            </w:r>
            <w:r w:rsidRPr="0040564A">
              <w:rPr>
                <w:b/>
                <w:bCs/>
                <w:sz w:val="22"/>
                <w:szCs w:val="22"/>
              </w:rPr>
              <w:t>Pr</w:t>
            </w:r>
            <w:r w:rsidRPr="0040564A">
              <w:rPr>
                <w:sz w:val="22"/>
                <w:szCs w:val="22"/>
              </w:rPr>
              <w:t xml:space="preserve"> (pret poarta rafinare). Modificarile pot fi atat de crestere cat si de scadere in functie de variatia pretului poarta rafinare. </w:t>
            </w:r>
          </w:p>
          <w:p w:rsidR="00A27997" w:rsidRPr="0040564A" w:rsidRDefault="00A27997" w:rsidP="0040564A">
            <w:pPr>
              <w:spacing w:line="276" w:lineRule="auto"/>
              <w:jc w:val="both"/>
              <w:rPr>
                <w:sz w:val="22"/>
                <w:szCs w:val="22"/>
              </w:rPr>
            </w:pPr>
            <w:r w:rsidRPr="0040564A">
              <w:rPr>
                <w:sz w:val="22"/>
                <w:szCs w:val="22"/>
              </w:rPr>
              <w:t xml:space="preserve">   Modificarea pretului (Pr) va fi obligatoriu insotita de documente justificative, care </w:t>
            </w:r>
            <w:r w:rsidRPr="0040564A">
              <w:rPr>
                <w:sz w:val="22"/>
                <w:szCs w:val="22"/>
              </w:rPr>
              <w:lastRenderedPageBreak/>
              <w:t xml:space="preserve">vor sta la baza actului aditional la contract. </w:t>
            </w:r>
          </w:p>
          <w:p w:rsidR="00A27997" w:rsidRPr="0040564A" w:rsidRDefault="00A27997" w:rsidP="0040564A">
            <w:pPr>
              <w:spacing w:line="276" w:lineRule="auto"/>
              <w:jc w:val="both"/>
              <w:rPr>
                <w:sz w:val="22"/>
                <w:szCs w:val="22"/>
              </w:rPr>
            </w:pPr>
            <w:r w:rsidRPr="0040564A">
              <w:rPr>
                <w:sz w:val="22"/>
                <w:szCs w:val="22"/>
              </w:rPr>
              <w:t xml:space="preserve">    Modificarea se va face conform </w:t>
            </w:r>
            <w:proofErr w:type="gramStart"/>
            <w:r w:rsidRPr="0040564A">
              <w:rPr>
                <w:b/>
                <w:bCs/>
                <w:sz w:val="22"/>
                <w:szCs w:val="22"/>
              </w:rPr>
              <w:t>,,pret</w:t>
            </w:r>
            <w:proofErr w:type="gramEnd"/>
            <w:r w:rsidRPr="0040564A">
              <w:rPr>
                <w:b/>
                <w:bCs/>
                <w:sz w:val="22"/>
                <w:szCs w:val="22"/>
              </w:rPr>
              <w:t xml:space="preserve"> poarta rafinarie”</w:t>
            </w:r>
            <w:r w:rsidRPr="0040564A">
              <w:rPr>
                <w:sz w:val="22"/>
                <w:szCs w:val="22"/>
              </w:rPr>
              <w:t xml:space="preserve"> din lista de preturi semnata de producator si prezentata de furnizor.</w:t>
            </w:r>
          </w:p>
          <w:p w:rsidR="00A27997" w:rsidRPr="0040564A" w:rsidRDefault="00A27997" w:rsidP="0040564A">
            <w:pPr>
              <w:spacing w:line="276" w:lineRule="auto"/>
              <w:jc w:val="both"/>
              <w:rPr>
                <w:sz w:val="22"/>
                <w:szCs w:val="22"/>
              </w:rPr>
            </w:pPr>
            <w:r w:rsidRPr="0040564A">
              <w:rPr>
                <w:sz w:val="22"/>
                <w:szCs w:val="22"/>
              </w:rPr>
              <w:t xml:space="preserve">    Facturarea la noile preturi se va face numai dupa ce noile preturi au fost acceptate de achizitor si s-a incheiat act aditional in acest sens.</w:t>
            </w:r>
          </w:p>
          <w:p w:rsidR="00A27997" w:rsidRPr="0040564A" w:rsidRDefault="00A27997" w:rsidP="0040564A">
            <w:pPr>
              <w:tabs>
                <w:tab w:val="center" w:pos="4320"/>
                <w:tab w:val="right" w:pos="8640"/>
              </w:tabs>
              <w:spacing w:line="276" w:lineRule="auto"/>
              <w:jc w:val="both"/>
              <w:rPr>
                <w:sz w:val="22"/>
                <w:szCs w:val="22"/>
                <w:lang w:val="fr-FR"/>
              </w:rPr>
            </w:pPr>
            <w:r w:rsidRPr="0040564A">
              <w:rPr>
                <w:b/>
                <w:sz w:val="22"/>
                <w:szCs w:val="22"/>
              </w:rPr>
              <w:t xml:space="preserve">      </w:t>
            </w:r>
            <w:r w:rsidRPr="0040564A">
              <w:rPr>
                <w:sz w:val="22"/>
                <w:szCs w:val="22"/>
              </w:rPr>
              <w:t>In cazul in care producatorul declarat in licitatie nu poate furniza bitum din diverse motive, se accepta si varianta aprovizionari cu bitum de la alti producatori, cu conditia ca produsul sa respecte conditiile de calitate cerute prin caietul de sarcini, iar pretul unitar produs (lei/to) sa fie cel stabilit in contract</w:t>
            </w:r>
          </w:p>
        </w:tc>
      </w:tr>
      <w:tr w:rsidR="00A27997" w:rsidRPr="0040564A" w:rsidTr="00A27997">
        <w:trPr>
          <w:trHeight w:val="468"/>
          <w:jc w:val="center"/>
        </w:trPr>
        <w:tc>
          <w:tcPr>
            <w:tcW w:w="2685" w:type="dxa"/>
            <w:tcBorders>
              <w:top w:val="single" w:sz="4" w:space="0" w:color="auto"/>
              <w:left w:val="single" w:sz="4" w:space="0" w:color="auto"/>
              <w:bottom w:val="nil"/>
              <w:right w:val="single" w:sz="4" w:space="0" w:color="auto"/>
            </w:tcBorders>
            <w:vAlign w:val="center"/>
          </w:tcPr>
          <w:p w:rsidR="00A27997" w:rsidRPr="0040564A" w:rsidRDefault="00A27997" w:rsidP="0040564A">
            <w:pPr>
              <w:snapToGrid w:val="0"/>
              <w:spacing w:line="276" w:lineRule="auto"/>
              <w:rPr>
                <w:rFonts w:eastAsia="Calibri"/>
                <w:b/>
                <w:bCs/>
                <w:sz w:val="22"/>
                <w:szCs w:val="22"/>
              </w:rPr>
            </w:pPr>
            <w:r w:rsidRPr="0040564A">
              <w:rPr>
                <w:rFonts w:eastAsia="Calibri"/>
                <w:b/>
                <w:bCs/>
                <w:sz w:val="22"/>
                <w:szCs w:val="22"/>
              </w:rPr>
              <w:lastRenderedPageBreak/>
              <w:t>Criteriul de atribuire</w:t>
            </w:r>
          </w:p>
        </w:tc>
        <w:tc>
          <w:tcPr>
            <w:tcW w:w="7566" w:type="dxa"/>
            <w:tcBorders>
              <w:top w:val="single" w:sz="4" w:space="0" w:color="auto"/>
              <w:left w:val="single" w:sz="4" w:space="0" w:color="auto"/>
              <w:bottom w:val="nil"/>
              <w:right w:val="single" w:sz="4" w:space="0" w:color="auto"/>
            </w:tcBorders>
            <w:vAlign w:val="center"/>
          </w:tcPr>
          <w:p w:rsidR="00A27997" w:rsidRPr="0040564A" w:rsidRDefault="00A27997" w:rsidP="0040564A">
            <w:pPr>
              <w:spacing w:line="276" w:lineRule="auto"/>
              <w:jc w:val="both"/>
              <w:rPr>
                <w:rFonts w:eastAsia="Calibri"/>
                <w:bCs/>
                <w:sz w:val="22"/>
                <w:szCs w:val="22"/>
              </w:rPr>
            </w:pPr>
            <w:r w:rsidRPr="0040564A">
              <w:rPr>
                <w:rFonts w:eastAsia="Calibri"/>
                <w:bCs/>
                <w:sz w:val="22"/>
                <w:szCs w:val="22"/>
              </w:rPr>
              <w:t>Raport calitate – pret</w:t>
            </w:r>
          </w:p>
          <w:p w:rsidR="00A27997" w:rsidRPr="0040564A" w:rsidRDefault="00A27997" w:rsidP="0040564A">
            <w:pPr>
              <w:spacing w:line="276" w:lineRule="auto"/>
              <w:jc w:val="both"/>
              <w:rPr>
                <w:rFonts w:eastAsia="Cambria"/>
                <w:b/>
                <w:color w:val="00000A"/>
                <w:kern w:val="1"/>
                <w:sz w:val="22"/>
                <w:szCs w:val="22"/>
                <w:lang w:val="en-US"/>
              </w:rPr>
            </w:pPr>
          </w:p>
          <w:p w:rsidR="00A27997" w:rsidRPr="0040564A" w:rsidRDefault="00A27997" w:rsidP="0040564A">
            <w:pPr>
              <w:spacing w:line="276" w:lineRule="auto"/>
              <w:jc w:val="both"/>
              <w:rPr>
                <w:rFonts w:eastAsia="Cambria"/>
                <w:color w:val="00000A"/>
                <w:kern w:val="1"/>
                <w:sz w:val="22"/>
                <w:szCs w:val="22"/>
                <w:lang w:val="en-US"/>
              </w:rPr>
            </w:pPr>
            <w:r w:rsidRPr="0040564A">
              <w:rPr>
                <w:rFonts w:eastAsia="Cambria"/>
                <w:color w:val="00000A"/>
                <w:kern w:val="1"/>
                <w:sz w:val="22"/>
                <w:szCs w:val="22"/>
                <w:lang w:val="en-US"/>
              </w:rPr>
              <w:t>Descriere: Componenta financiara</w:t>
            </w:r>
          </w:p>
          <w:p w:rsidR="00A27997" w:rsidRPr="0040564A" w:rsidRDefault="00A27997" w:rsidP="0040564A">
            <w:pPr>
              <w:suppressAutoHyphens/>
              <w:spacing w:line="276" w:lineRule="auto"/>
              <w:jc w:val="both"/>
              <w:rPr>
                <w:rFonts w:eastAsia="Cambria"/>
                <w:color w:val="00000A"/>
                <w:kern w:val="1"/>
                <w:sz w:val="22"/>
                <w:szCs w:val="22"/>
                <w:lang w:val="en-US"/>
              </w:rPr>
            </w:pPr>
            <w:r w:rsidRPr="0040564A">
              <w:rPr>
                <w:rFonts w:eastAsia="Cambria"/>
                <w:color w:val="00000A"/>
                <w:kern w:val="1"/>
                <w:sz w:val="22"/>
                <w:szCs w:val="22"/>
                <w:lang w:val="en-US"/>
              </w:rPr>
              <w:t xml:space="preserve">Pondere: 90%,  Punctaj= 90 de puncte </w:t>
            </w:r>
          </w:p>
          <w:p w:rsidR="00A27997" w:rsidRPr="0040564A" w:rsidRDefault="00A27997" w:rsidP="0040564A">
            <w:pPr>
              <w:suppressAutoHyphens/>
              <w:spacing w:line="276" w:lineRule="auto"/>
              <w:jc w:val="both"/>
              <w:rPr>
                <w:rFonts w:eastAsia="Cambria"/>
                <w:color w:val="00000A"/>
                <w:kern w:val="1"/>
                <w:sz w:val="22"/>
                <w:szCs w:val="22"/>
                <w:lang w:val="en-US"/>
              </w:rPr>
            </w:pPr>
          </w:p>
          <w:p w:rsidR="00A27997" w:rsidRPr="0040564A" w:rsidRDefault="00A27997" w:rsidP="0040564A">
            <w:pPr>
              <w:suppressAutoHyphens/>
              <w:spacing w:line="276" w:lineRule="auto"/>
              <w:jc w:val="both"/>
              <w:rPr>
                <w:rFonts w:eastAsia="Cambria"/>
                <w:color w:val="00000A"/>
                <w:kern w:val="1"/>
                <w:sz w:val="22"/>
                <w:szCs w:val="22"/>
                <w:lang w:val="en-US"/>
              </w:rPr>
            </w:pPr>
            <w:r w:rsidRPr="0040564A">
              <w:rPr>
                <w:rFonts w:eastAsia="Cambria"/>
                <w:color w:val="00000A"/>
                <w:kern w:val="1"/>
                <w:sz w:val="22"/>
                <w:szCs w:val="22"/>
                <w:lang w:val="en-US"/>
              </w:rPr>
              <w:t>Descriere: Componenta tehnica – termen de livrare</w:t>
            </w:r>
          </w:p>
          <w:p w:rsidR="00A27997" w:rsidRPr="0040564A" w:rsidRDefault="00A27997" w:rsidP="0040564A">
            <w:pPr>
              <w:suppressAutoHyphens/>
              <w:spacing w:line="276" w:lineRule="auto"/>
              <w:jc w:val="both"/>
              <w:rPr>
                <w:rFonts w:eastAsia="Cambria"/>
                <w:color w:val="00000A"/>
                <w:kern w:val="1"/>
                <w:sz w:val="22"/>
                <w:szCs w:val="22"/>
                <w:lang w:val="en-US"/>
              </w:rPr>
            </w:pPr>
            <w:r w:rsidRPr="0040564A">
              <w:rPr>
                <w:rFonts w:eastAsia="Cambria"/>
                <w:color w:val="00000A"/>
                <w:kern w:val="1"/>
                <w:sz w:val="22"/>
                <w:szCs w:val="22"/>
                <w:lang w:val="en-US"/>
              </w:rPr>
              <w:t>Pondere: 10%, Punctaj = 10 puncte</w:t>
            </w:r>
          </w:p>
          <w:p w:rsidR="00A27997" w:rsidRPr="0040564A" w:rsidRDefault="00A27997" w:rsidP="0040564A">
            <w:pPr>
              <w:spacing w:line="276" w:lineRule="auto"/>
              <w:jc w:val="both"/>
              <w:rPr>
                <w:rFonts w:eastAsia="Calibri"/>
                <w:sz w:val="22"/>
                <w:szCs w:val="22"/>
              </w:rPr>
            </w:pPr>
            <w:r w:rsidRPr="0040564A">
              <w:rPr>
                <w:rFonts w:eastAsia="Cambria"/>
                <w:color w:val="00000A"/>
                <w:kern w:val="1"/>
                <w:sz w:val="22"/>
                <w:szCs w:val="22"/>
                <w:lang w:val="en-US"/>
              </w:rPr>
              <w:t xml:space="preserve">Algoritm de calcul : Punctajul se acorda astfel: a) </w:t>
            </w:r>
            <w:r w:rsidRPr="0040564A">
              <w:rPr>
                <w:rFonts w:eastAsia="Calibri"/>
                <w:sz w:val="22"/>
                <w:szCs w:val="22"/>
              </w:rPr>
              <w:t>Pentru cel mai mic termen de livrare ofertat (exprimat in zile) se acorda punctajul maxim alocat factorului de evaluare, respectiv 10 puncte; Oferta cu termen de livrare mai mic de o zi nu va fi punctata suplimentar; b) – Pentru un alt termen de livrare ofertat (</w:t>
            </w:r>
            <w:r w:rsidRPr="0040564A">
              <w:rPr>
                <w:rFonts w:eastAsia="Calibri"/>
                <w:b/>
                <w:sz w:val="22"/>
                <w:szCs w:val="22"/>
              </w:rPr>
              <w:t>TL nominal</w:t>
            </w:r>
            <w:r w:rsidRPr="0040564A">
              <w:rPr>
                <w:rFonts w:eastAsia="Calibri"/>
                <w:sz w:val="22"/>
                <w:szCs w:val="22"/>
              </w:rPr>
              <w:t xml:space="preserve">) decat cel prevazut la lit. </w:t>
            </w:r>
            <w:proofErr w:type="gramStart"/>
            <w:r w:rsidRPr="0040564A">
              <w:rPr>
                <w:rFonts w:eastAsia="Calibri"/>
                <w:sz w:val="22"/>
                <w:szCs w:val="22"/>
              </w:rPr>
              <w:t>a</w:t>
            </w:r>
            <w:proofErr w:type="gramEnd"/>
            <w:r w:rsidRPr="0040564A">
              <w:rPr>
                <w:rFonts w:eastAsia="Calibri"/>
                <w:sz w:val="22"/>
                <w:szCs w:val="22"/>
              </w:rPr>
              <w:t xml:space="preserve">), punctajul se calculeaza astfel: Punctaj </w:t>
            </w:r>
            <w:r w:rsidRPr="0040564A">
              <w:rPr>
                <w:rFonts w:eastAsia="Calibri"/>
                <w:b/>
                <w:sz w:val="22"/>
                <w:szCs w:val="22"/>
              </w:rPr>
              <w:t>TL nominal</w:t>
            </w:r>
            <w:r w:rsidRPr="0040564A">
              <w:rPr>
                <w:rFonts w:eastAsia="Calibri"/>
                <w:sz w:val="22"/>
                <w:szCs w:val="22"/>
              </w:rPr>
              <w:t xml:space="preserve"> = (Termen minim de livrare ofertat / Termen livrare nominal) x 10 pct. </w:t>
            </w:r>
          </w:p>
          <w:p w:rsidR="00A27997" w:rsidRPr="0040564A" w:rsidRDefault="00A27997" w:rsidP="0040564A">
            <w:pPr>
              <w:spacing w:line="276" w:lineRule="auto"/>
              <w:jc w:val="both"/>
              <w:rPr>
                <w:rFonts w:eastAsia="Calibri"/>
                <w:sz w:val="22"/>
                <w:szCs w:val="22"/>
              </w:rPr>
            </w:pPr>
            <w:r w:rsidRPr="0040564A">
              <w:rPr>
                <w:rFonts w:eastAsia="Calibri"/>
                <w:sz w:val="22"/>
                <w:szCs w:val="22"/>
              </w:rPr>
              <w:t>Termenul maxim de livrare este de 3 zile de la primirii comenzii. Pentru termenele de livrare mai lungi de 3 zile, oferta este considerata neconforma</w:t>
            </w:r>
          </w:p>
        </w:tc>
      </w:tr>
      <w:tr w:rsidR="00A27997" w:rsidRPr="0040564A" w:rsidTr="00A27997">
        <w:trPr>
          <w:trHeight w:val="494"/>
          <w:jc w:val="center"/>
        </w:trPr>
        <w:tc>
          <w:tcPr>
            <w:tcW w:w="2685" w:type="dxa"/>
            <w:tcBorders>
              <w:top w:val="single" w:sz="4" w:space="0" w:color="auto"/>
              <w:left w:val="single" w:sz="4" w:space="0" w:color="auto"/>
              <w:bottom w:val="single" w:sz="4" w:space="0" w:color="auto"/>
              <w:right w:val="single" w:sz="4" w:space="0" w:color="auto"/>
            </w:tcBorders>
            <w:vAlign w:val="center"/>
          </w:tcPr>
          <w:p w:rsidR="00A27997" w:rsidRPr="0040564A" w:rsidRDefault="00A27997" w:rsidP="0040564A">
            <w:pPr>
              <w:autoSpaceDE w:val="0"/>
              <w:autoSpaceDN w:val="0"/>
              <w:adjustRightInd w:val="0"/>
              <w:spacing w:line="276" w:lineRule="auto"/>
              <w:rPr>
                <w:rFonts w:eastAsia="Calibri"/>
                <w:b/>
                <w:sz w:val="22"/>
                <w:szCs w:val="22"/>
              </w:rPr>
            </w:pPr>
            <w:r w:rsidRPr="0040564A">
              <w:rPr>
                <w:rFonts w:eastAsia="Calibri"/>
                <w:b/>
                <w:sz w:val="22"/>
                <w:szCs w:val="22"/>
              </w:rPr>
              <w:t>Termen de plată</w:t>
            </w:r>
          </w:p>
        </w:tc>
        <w:tc>
          <w:tcPr>
            <w:tcW w:w="7566" w:type="dxa"/>
            <w:tcBorders>
              <w:top w:val="single" w:sz="4" w:space="0" w:color="auto"/>
              <w:left w:val="single" w:sz="4" w:space="0" w:color="auto"/>
              <w:bottom w:val="single" w:sz="4" w:space="0" w:color="auto"/>
              <w:right w:val="single" w:sz="4" w:space="0" w:color="auto"/>
            </w:tcBorders>
            <w:vAlign w:val="center"/>
          </w:tcPr>
          <w:p w:rsidR="00A27997" w:rsidRPr="0040564A" w:rsidRDefault="00A27997" w:rsidP="0040564A">
            <w:pPr>
              <w:autoSpaceDE w:val="0"/>
              <w:autoSpaceDN w:val="0"/>
              <w:adjustRightInd w:val="0"/>
              <w:spacing w:line="276" w:lineRule="auto"/>
              <w:jc w:val="both"/>
              <w:rPr>
                <w:rFonts w:eastAsia="Calibri"/>
                <w:sz w:val="22"/>
                <w:szCs w:val="22"/>
              </w:rPr>
            </w:pPr>
            <w:r w:rsidRPr="0040564A">
              <w:rPr>
                <w:rFonts w:eastAsia="Calibri"/>
                <w:sz w:val="22"/>
                <w:szCs w:val="22"/>
              </w:rPr>
              <w:t>- maxim 60  de zile de la primirea facturii aferenta produselor,  conform Deciziei Directorului General al CNADNR-SA (actuala CNAIR SA) nr.687 din 04.06.2013</w:t>
            </w:r>
          </w:p>
          <w:p w:rsidR="00A27997" w:rsidRPr="0040564A" w:rsidRDefault="00A27997" w:rsidP="0040564A">
            <w:pPr>
              <w:autoSpaceDE w:val="0"/>
              <w:autoSpaceDN w:val="0"/>
              <w:adjustRightInd w:val="0"/>
              <w:spacing w:line="276" w:lineRule="auto"/>
              <w:jc w:val="both"/>
              <w:rPr>
                <w:rFonts w:eastAsia="Calibri"/>
                <w:sz w:val="22"/>
                <w:szCs w:val="22"/>
              </w:rPr>
            </w:pPr>
            <w:r w:rsidRPr="0040564A">
              <w:rPr>
                <w:rFonts w:eastAsia="Calibri"/>
                <w:sz w:val="22"/>
                <w:szCs w:val="22"/>
              </w:rPr>
              <w:t xml:space="preserve">- decontarea se face pe baza facturii emise de furnizor, însoțită de documente justificative și acceptate la plată de achizitor; </w:t>
            </w:r>
          </w:p>
        </w:tc>
      </w:tr>
      <w:tr w:rsidR="00A27997" w:rsidRPr="0040564A" w:rsidTr="00A27997">
        <w:trPr>
          <w:trHeight w:val="334"/>
          <w:jc w:val="center"/>
        </w:trPr>
        <w:tc>
          <w:tcPr>
            <w:tcW w:w="2685" w:type="dxa"/>
            <w:tcBorders>
              <w:top w:val="single" w:sz="4" w:space="0" w:color="auto"/>
              <w:left w:val="single" w:sz="4" w:space="0" w:color="auto"/>
              <w:bottom w:val="single" w:sz="4" w:space="0" w:color="auto"/>
              <w:right w:val="single" w:sz="4" w:space="0" w:color="auto"/>
            </w:tcBorders>
          </w:tcPr>
          <w:p w:rsidR="00A27997" w:rsidRPr="0040564A" w:rsidRDefault="00A27997" w:rsidP="0040564A">
            <w:pPr>
              <w:autoSpaceDE w:val="0"/>
              <w:autoSpaceDN w:val="0"/>
              <w:adjustRightInd w:val="0"/>
              <w:spacing w:line="276" w:lineRule="auto"/>
              <w:jc w:val="center"/>
              <w:rPr>
                <w:rFonts w:eastAsia="Calibri"/>
                <w:b/>
                <w:sz w:val="22"/>
                <w:szCs w:val="22"/>
              </w:rPr>
            </w:pPr>
          </w:p>
          <w:p w:rsidR="00A27997" w:rsidRPr="0040564A" w:rsidRDefault="00A27997" w:rsidP="0040564A">
            <w:pPr>
              <w:autoSpaceDE w:val="0"/>
              <w:autoSpaceDN w:val="0"/>
              <w:adjustRightInd w:val="0"/>
              <w:spacing w:line="276" w:lineRule="auto"/>
              <w:jc w:val="center"/>
              <w:rPr>
                <w:rFonts w:eastAsia="Calibri"/>
                <w:b/>
                <w:sz w:val="22"/>
                <w:szCs w:val="22"/>
              </w:rPr>
            </w:pPr>
          </w:p>
          <w:p w:rsidR="00A27997" w:rsidRPr="0040564A" w:rsidRDefault="00A27997" w:rsidP="0040564A">
            <w:pPr>
              <w:autoSpaceDE w:val="0"/>
              <w:autoSpaceDN w:val="0"/>
              <w:adjustRightInd w:val="0"/>
              <w:spacing w:line="276" w:lineRule="auto"/>
              <w:jc w:val="center"/>
              <w:rPr>
                <w:rFonts w:eastAsia="Calibri"/>
                <w:b/>
                <w:sz w:val="22"/>
                <w:szCs w:val="22"/>
              </w:rPr>
            </w:pPr>
          </w:p>
          <w:p w:rsidR="00A27997" w:rsidRPr="0040564A" w:rsidRDefault="00A27997" w:rsidP="0040564A">
            <w:pPr>
              <w:autoSpaceDE w:val="0"/>
              <w:autoSpaceDN w:val="0"/>
              <w:adjustRightInd w:val="0"/>
              <w:spacing w:line="276" w:lineRule="auto"/>
              <w:jc w:val="center"/>
              <w:rPr>
                <w:rFonts w:eastAsia="Calibri"/>
                <w:b/>
                <w:sz w:val="22"/>
                <w:szCs w:val="22"/>
              </w:rPr>
            </w:pPr>
          </w:p>
          <w:p w:rsidR="00A27997" w:rsidRPr="0040564A" w:rsidRDefault="00A27997" w:rsidP="0040564A">
            <w:pPr>
              <w:autoSpaceDE w:val="0"/>
              <w:autoSpaceDN w:val="0"/>
              <w:adjustRightInd w:val="0"/>
              <w:spacing w:line="276" w:lineRule="auto"/>
              <w:jc w:val="center"/>
              <w:rPr>
                <w:rFonts w:eastAsia="Calibri"/>
                <w:b/>
                <w:sz w:val="22"/>
                <w:szCs w:val="22"/>
              </w:rPr>
            </w:pPr>
          </w:p>
          <w:p w:rsidR="00A27997" w:rsidRPr="0040564A" w:rsidRDefault="00A27997" w:rsidP="0040564A">
            <w:pPr>
              <w:autoSpaceDE w:val="0"/>
              <w:autoSpaceDN w:val="0"/>
              <w:adjustRightInd w:val="0"/>
              <w:spacing w:line="276" w:lineRule="auto"/>
              <w:jc w:val="center"/>
              <w:rPr>
                <w:rFonts w:eastAsia="Calibri"/>
                <w:b/>
                <w:sz w:val="22"/>
                <w:szCs w:val="22"/>
              </w:rPr>
            </w:pPr>
          </w:p>
          <w:p w:rsidR="00A27997" w:rsidRPr="0040564A" w:rsidRDefault="00A27997" w:rsidP="0040564A">
            <w:pPr>
              <w:autoSpaceDE w:val="0"/>
              <w:autoSpaceDN w:val="0"/>
              <w:adjustRightInd w:val="0"/>
              <w:spacing w:line="276" w:lineRule="auto"/>
              <w:jc w:val="center"/>
              <w:rPr>
                <w:rFonts w:eastAsia="Calibri"/>
                <w:b/>
                <w:sz w:val="22"/>
                <w:szCs w:val="22"/>
              </w:rPr>
            </w:pPr>
          </w:p>
          <w:p w:rsidR="00A27997" w:rsidRPr="0040564A" w:rsidRDefault="00A27997" w:rsidP="0040564A">
            <w:pPr>
              <w:autoSpaceDE w:val="0"/>
              <w:autoSpaceDN w:val="0"/>
              <w:adjustRightInd w:val="0"/>
              <w:spacing w:line="276" w:lineRule="auto"/>
              <w:jc w:val="center"/>
              <w:rPr>
                <w:rFonts w:eastAsia="Calibri"/>
                <w:b/>
                <w:sz w:val="22"/>
                <w:szCs w:val="22"/>
              </w:rPr>
            </w:pPr>
          </w:p>
          <w:p w:rsidR="00A27997" w:rsidRPr="0040564A" w:rsidRDefault="00A27997" w:rsidP="0040564A">
            <w:pPr>
              <w:autoSpaceDE w:val="0"/>
              <w:autoSpaceDN w:val="0"/>
              <w:adjustRightInd w:val="0"/>
              <w:spacing w:line="276" w:lineRule="auto"/>
              <w:jc w:val="center"/>
              <w:rPr>
                <w:rFonts w:eastAsia="Calibri"/>
                <w:b/>
                <w:sz w:val="22"/>
                <w:szCs w:val="22"/>
              </w:rPr>
            </w:pPr>
          </w:p>
          <w:p w:rsidR="00A27997" w:rsidRPr="0040564A" w:rsidRDefault="00A27997" w:rsidP="0040564A">
            <w:pPr>
              <w:autoSpaceDE w:val="0"/>
              <w:autoSpaceDN w:val="0"/>
              <w:adjustRightInd w:val="0"/>
              <w:spacing w:line="276" w:lineRule="auto"/>
              <w:jc w:val="center"/>
              <w:rPr>
                <w:rFonts w:eastAsia="Calibri"/>
                <w:b/>
                <w:sz w:val="22"/>
                <w:szCs w:val="22"/>
              </w:rPr>
            </w:pPr>
            <w:r w:rsidRPr="0040564A">
              <w:rPr>
                <w:rFonts w:eastAsia="Calibri"/>
                <w:b/>
                <w:sz w:val="22"/>
                <w:szCs w:val="22"/>
              </w:rPr>
              <w:t>Propunerea Tehnica</w:t>
            </w:r>
          </w:p>
        </w:tc>
        <w:tc>
          <w:tcPr>
            <w:tcW w:w="7566" w:type="dxa"/>
            <w:tcBorders>
              <w:top w:val="single" w:sz="4" w:space="0" w:color="auto"/>
              <w:left w:val="single" w:sz="4" w:space="0" w:color="auto"/>
              <w:bottom w:val="single" w:sz="4" w:space="0" w:color="auto"/>
              <w:right w:val="single" w:sz="4" w:space="0" w:color="auto"/>
            </w:tcBorders>
          </w:tcPr>
          <w:p w:rsidR="00A27997" w:rsidRPr="0040564A" w:rsidRDefault="00A27997" w:rsidP="0040564A">
            <w:pPr>
              <w:spacing w:line="276" w:lineRule="auto"/>
              <w:jc w:val="both"/>
              <w:rPr>
                <w:rFonts w:eastAsia="Calibri"/>
                <w:sz w:val="22"/>
                <w:szCs w:val="22"/>
              </w:rPr>
            </w:pPr>
            <w:r w:rsidRPr="0040564A">
              <w:rPr>
                <w:rFonts w:eastAsia="Calibri"/>
                <w:sz w:val="22"/>
                <w:szCs w:val="22"/>
              </w:rPr>
              <w:t xml:space="preserve">Ofertantul are obligația de </w:t>
            </w:r>
            <w:proofErr w:type="gramStart"/>
            <w:r w:rsidRPr="0040564A">
              <w:rPr>
                <w:rFonts w:eastAsia="Calibri"/>
                <w:sz w:val="22"/>
                <w:szCs w:val="22"/>
              </w:rPr>
              <w:t>a</w:t>
            </w:r>
            <w:proofErr w:type="gramEnd"/>
            <w:r w:rsidRPr="0040564A">
              <w:rPr>
                <w:rFonts w:eastAsia="Calibri"/>
                <w:sz w:val="22"/>
                <w:szCs w:val="22"/>
              </w:rPr>
              <w:t xml:space="preserve"> elabora și a prezenta Propunerea tehnică astfel încât să respecte specificațiile precizate în Caietul de sarcini. Din Propunerea tehnică trebuie să reiasă modul concret de îndeplinire a cerințelor din Caietul de sarcini, precum și modelul de contract însușit.</w:t>
            </w:r>
          </w:p>
          <w:p w:rsidR="00A27997" w:rsidRPr="0040564A" w:rsidRDefault="00A27997" w:rsidP="0040564A">
            <w:pPr>
              <w:spacing w:line="276" w:lineRule="auto"/>
              <w:jc w:val="both"/>
              <w:rPr>
                <w:rFonts w:eastAsia="Calibri"/>
                <w:sz w:val="22"/>
                <w:szCs w:val="22"/>
              </w:rPr>
            </w:pPr>
            <w:r w:rsidRPr="0040564A">
              <w:rPr>
                <w:rFonts w:eastAsia="Calibri"/>
                <w:sz w:val="22"/>
                <w:szCs w:val="22"/>
              </w:rPr>
              <w:t>De asemenea, ofertantul, va include in Propunerea Tehnica si urmatoarele formulare:</w:t>
            </w:r>
          </w:p>
          <w:p w:rsidR="00A27997" w:rsidRPr="0040564A" w:rsidRDefault="00A27997" w:rsidP="0040564A">
            <w:pPr>
              <w:spacing w:line="276" w:lineRule="auto"/>
              <w:jc w:val="both"/>
              <w:rPr>
                <w:rFonts w:eastAsia="Calibri"/>
                <w:sz w:val="22"/>
                <w:szCs w:val="22"/>
              </w:rPr>
            </w:pPr>
            <w:r w:rsidRPr="0040564A">
              <w:rPr>
                <w:rFonts w:eastAsia="Calibri"/>
                <w:sz w:val="22"/>
                <w:szCs w:val="22"/>
              </w:rPr>
              <w:t>-Formularul nr. 6 "Declaratie privind partea/partile din propunerea tehnica si financiara care au caracter confidential" in conformitate cu modelul prezentat in Sectiunea „Formulare” a Documentatiei de Atribuire, in vederea respectarii prevederilor art. 57 din Legea 98/2016 si aart. 123 alin (1) din HG 395/2016.</w:t>
            </w:r>
          </w:p>
          <w:p w:rsidR="00A27997" w:rsidRPr="0040564A" w:rsidRDefault="00A27997" w:rsidP="0040564A">
            <w:pPr>
              <w:spacing w:line="276" w:lineRule="auto"/>
              <w:jc w:val="both"/>
              <w:rPr>
                <w:rFonts w:eastAsia="Calibri"/>
                <w:sz w:val="22"/>
                <w:szCs w:val="22"/>
              </w:rPr>
            </w:pPr>
            <w:r w:rsidRPr="0040564A">
              <w:rPr>
                <w:rFonts w:eastAsia="Calibri"/>
                <w:sz w:val="22"/>
                <w:szCs w:val="22"/>
              </w:rPr>
              <w:t xml:space="preserve">-Formularul nr. 7 - Declaratie prin care operatorul economic declara faptul ca la elaborarea ofertei a tinut cont de obligatiile relevante din domeniile mediului, social si al relatiilor de munca, conform reglementarilor în vigoare la nivel national si care vor fi respectate pe parcursul îndeplinirii contractului. Institutiile competente de la care operatorii economici pot obtine informatii detaliate privind reglementarile referitoare la domeniile: </w:t>
            </w:r>
          </w:p>
          <w:p w:rsidR="00A27997" w:rsidRPr="0040564A" w:rsidRDefault="00A27997" w:rsidP="0040564A">
            <w:pPr>
              <w:spacing w:line="276" w:lineRule="auto"/>
              <w:jc w:val="both"/>
              <w:rPr>
                <w:rFonts w:eastAsia="Calibri"/>
                <w:sz w:val="22"/>
                <w:szCs w:val="22"/>
              </w:rPr>
            </w:pPr>
            <w:r w:rsidRPr="0040564A">
              <w:rPr>
                <w:rFonts w:eastAsia="Calibri"/>
                <w:sz w:val="22"/>
                <w:szCs w:val="22"/>
              </w:rPr>
              <w:t xml:space="preserve">- mediului: Agentia Nationala pentru Protectia Mediului sau de pe site-ul:http://www.anpm.ro/ro/legislatie; </w:t>
            </w:r>
          </w:p>
          <w:p w:rsidR="00A27997" w:rsidRPr="0040564A" w:rsidRDefault="00A27997" w:rsidP="0040564A">
            <w:pPr>
              <w:spacing w:line="276" w:lineRule="auto"/>
              <w:jc w:val="both"/>
              <w:rPr>
                <w:rFonts w:eastAsia="Calibri"/>
                <w:sz w:val="22"/>
                <w:szCs w:val="22"/>
              </w:rPr>
            </w:pPr>
            <w:r w:rsidRPr="0040564A">
              <w:rPr>
                <w:rFonts w:eastAsia="Calibri"/>
                <w:sz w:val="22"/>
                <w:szCs w:val="22"/>
              </w:rPr>
              <w:t>- social si al relatiilor de munca: Inspectoratul Teritorial de munca sau de pe site-ul http://www.inspectmun.ro/Legislatie/legislatie.html;</w:t>
            </w:r>
          </w:p>
          <w:p w:rsidR="00A27997" w:rsidRPr="0040564A" w:rsidRDefault="00A27997" w:rsidP="0040564A">
            <w:pPr>
              <w:spacing w:line="276" w:lineRule="auto"/>
              <w:jc w:val="both"/>
              <w:rPr>
                <w:rFonts w:eastAsia="Calibri"/>
                <w:sz w:val="22"/>
                <w:szCs w:val="22"/>
              </w:rPr>
            </w:pPr>
            <w:r w:rsidRPr="0040564A">
              <w:rPr>
                <w:rFonts w:eastAsia="Calibri"/>
                <w:sz w:val="22"/>
                <w:szCs w:val="22"/>
              </w:rPr>
              <w:t xml:space="preserve">-Formularul nr. </w:t>
            </w:r>
            <w:proofErr w:type="gramStart"/>
            <w:r w:rsidRPr="0040564A">
              <w:rPr>
                <w:rFonts w:eastAsia="Calibri"/>
                <w:sz w:val="22"/>
                <w:szCs w:val="22"/>
              </w:rPr>
              <w:t>8  Documente</w:t>
            </w:r>
            <w:proofErr w:type="gramEnd"/>
            <w:r w:rsidRPr="0040564A">
              <w:rPr>
                <w:rFonts w:eastAsia="Calibri"/>
                <w:sz w:val="22"/>
                <w:szCs w:val="22"/>
              </w:rPr>
              <w:t xml:space="preserve"> de confirmare a acceptarii de catre ofertant a clauzelor contractuale, a prevederilor caietului de sarcini si a clarificarilor / modificarilor </w:t>
            </w:r>
            <w:r w:rsidRPr="0040564A">
              <w:rPr>
                <w:rFonts w:eastAsia="Calibri"/>
                <w:sz w:val="22"/>
                <w:szCs w:val="22"/>
              </w:rPr>
              <w:lastRenderedPageBreak/>
              <w:t>/completarilor la documentatia de atribuire", in conformitate cu modelul prezentat in Sectiunea „Formulare” a Documentatiei de Atribuire.</w:t>
            </w:r>
          </w:p>
        </w:tc>
      </w:tr>
      <w:tr w:rsidR="00A27997" w:rsidRPr="0040564A" w:rsidTr="00A27997">
        <w:trPr>
          <w:trHeight w:val="334"/>
          <w:jc w:val="center"/>
        </w:trPr>
        <w:tc>
          <w:tcPr>
            <w:tcW w:w="2685" w:type="dxa"/>
            <w:tcBorders>
              <w:top w:val="single" w:sz="4" w:space="0" w:color="auto"/>
              <w:left w:val="single" w:sz="4" w:space="0" w:color="auto"/>
              <w:bottom w:val="single" w:sz="4" w:space="0" w:color="auto"/>
              <w:right w:val="single" w:sz="4" w:space="0" w:color="auto"/>
            </w:tcBorders>
          </w:tcPr>
          <w:p w:rsidR="00A27997" w:rsidRPr="0040564A" w:rsidRDefault="00A27997" w:rsidP="0040564A">
            <w:pPr>
              <w:autoSpaceDE w:val="0"/>
              <w:autoSpaceDN w:val="0"/>
              <w:adjustRightInd w:val="0"/>
              <w:spacing w:line="276" w:lineRule="auto"/>
              <w:jc w:val="both"/>
              <w:rPr>
                <w:rFonts w:eastAsia="Calibri"/>
                <w:b/>
                <w:sz w:val="22"/>
                <w:szCs w:val="22"/>
              </w:rPr>
            </w:pPr>
          </w:p>
          <w:p w:rsidR="00A27997" w:rsidRPr="0040564A" w:rsidRDefault="00A27997" w:rsidP="0040564A">
            <w:pPr>
              <w:autoSpaceDE w:val="0"/>
              <w:autoSpaceDN w:val="0"/>
              <w:adjustRightInd w:val="0"/>
              <w:spacing w:line="276" w:lineRule="auto"/>
              <w:jc w:val="both"/>
              <w:rPr>
                <w:rFonts w:eastAsia="Calibri"/>
                <w:b/>
                <w:sz w:val="22"/>
                <w:szCs w:val="22"/>
              </w:rPr>
            </w:pPr>
          </w:p>
          <w:p w:rsidR="00A27997" w:rsidRPr="0040564A" w:rsidRDefault="00A27997" w:rsidP="0040564A">
            <w:pPr>
              <w:autoSpaceDE w:val="0"/>
              <w:autoSpaceDN w:val="0"/>
              <w:adjustRightInd w:val="0"/>
              <w:spacing w:line="276" w:lineRule="auto"/>
              <w:jc w:val="both"/>
              <w:rPr>
                <w:rFonts w:eastAsia="Calibri"/>
                <w:b/>
                <w:sz w:val="22"/>
                <w:szCs w:val="22"/>
              </w:rPr>
            </w:pPr>
          </w:p>
          <w:p w:rsidR="00A27997" w:rsidRPr="0040564A" w:rsidRDefault="00A27997" w:rsidP="0040564A">
            <w:pPr>
              <w:autoSpaceDE w:val="0"/>
              <w:autoSpaceDN w:val="0"/>
              <w:adjustRightInd w:val="0"/>
              <w:spacing w:line="276" w:lineRule="auto"/>
              <w:jc w:val="both"/>
              <w:rPr>
                <w:rFonts w:eastAsia="Calibri"/>
                <w:b/>
                <w:sz w:val="22"/>
                <w:szCs w:val="22"/>
              </w:rPr>
            </w:pPr>
          </w:p>
          <w:p w:rsidR="00A27997" w:rsidRPr="0040564A" w:rsidRDefault="00A27997" w:rsidP="0040564A">
            <w:pPr>
              <w:autoSpaceDE w:val="0"/>
              <w:autoSpaceDN w:val="0"/>
              <w:adjustRightInd w:val="0"/>
              <w:spacing w:line="276" w:lineRule="auto"/>
              <w:jc w:val="both"/>
              <w:rPr>
                <w:rFonts w:eastAsia="Calibri"/>
                <w:b/>
                <w:sz w:val="22"/>
                <w:szCs w:val="22"/>
              </w:rPr>
            </w:pPr>
          </w:p>
          <w:p w:rsidR="00A27997" w:rsidRPr="0040564A" w:rsidRDefault="00A27997" w:rsidP="0040564A">
            <w:pPr>
              <w:autoSpaceDE w:val="0"/>
              <w:autoSpaceDN w:val="0"/>
              <w:adjustRightInd w:val="0"/>
              <w:spacing w:line="276" w:lineRule="auto"/>
              <w:jc w:val="both"/>
              <w:rPr>
                <w:rFonts w:eastAsia="Calibri"/>
                <w:b/>
                <w:sz w:val="22"/>
                <w:szCs w:val="22"/>
              </w:rPr>
            </w:pPr>
          </w:p>
          <w:p w:rsidR="00A27997" w:rsidRPr="0040564A" w:rsidRDefault="00A27997" w:rsidP="0040564A">
            <w:pPr>
              <w:autoSpaceDE w:val="0"/>
              <w:autoSpaceDN w:val="0"/>
              <w:adjustRightInd w:val="0"/>
              <w:spacing w:line="276" w:lineRule="auto"/>
              <w:jc w:val="both"/>
              <w:rPr>
                <w:rFonts w:eastAsia="Calibri"/>
                <w:b/>
                <w:sz w:val="22"/>
                <w:szCs w:val="22"/>
              </w:rPr>
            </w:pPr>
          </w:p>
          <w:p w:rsidR="00A27997" w:rsidRPr="0040564A" w:rsidRDefault="00A27997" w:rsidP="0040564A">
            <w:pPr>
              <w:autoSpaceDE w:val="0"/>
              <w:autoSpaceDN w:val="0"/>
              <w:adjustRightInd w:val="0"/>
              <w:spacing w:line="276" w:lineRule="auto"/>
              <w:jc w:val="both"/>
              <w:rPr>
                <w:rFonts w:eastAsia="Calibri"/>
                <w:b/>
                <w:sz w:val="22"/>
                <w:szCs w:val="22"/>
              </w:rPr>
            </w:pPr>
          </w:p>
          <w:p w:rsidR="00A27997" w:rsidRPr="0040564A" w:rsidRDefault="00A27997" w:rsidP="0040564A">
            <w:pPr>
              <w:autoSpaceDE w:val="0"/>
              <w:autoSpaceDN w:val="0"/>
              <w:adjustRightInd w:val="0"/>
              <w:spacing w:line="276" w:lineRule="auto"/>
              <w:jc w:val="both"/>
              <w:rPr>
                <w:rFonts w:eastAsia="Calibri"/>
                <w:b/>
                <w:sz w:val="22"/>
                <w:szCs w:val="22"/>
              </w:rPr>
            </w:pPr>
          </w:p>
          <w:p w:rsidR="00A27997" w:rsidRPr="0040564A" w:rsidRDefault="00A27997" w:rsidP="0040564A">
            <w:pPr>
              <w:autoSpaceDE w:val="0"/>
              <w:autoSpaceDN w:val="0"/>
              <w:adjustRightInd w:val="0"/>
              <w:spacing w:line="276" w:lineRule="auto"/>
              <w:jc w:val="both"/>
              <w:rPr>
                <w:rFonts w:eastAsia="Calibri"/>
                <w:b/>
                <w:sz w:val="22"/>
                <w:szCs w:val="22"/>
              </w:rPr>
            </w:pPr>
          </w:p>
          <w:p w:rsidR="00A27997" w:rsidRPr="0040564A" w:rsidRDefault="00A27997" w:rsidP="0040564A">
            <w:pPr>
              <w:autoSpaceDE w:val="0"/>
              <w:autoSpaceDN w:val="0"/>
              <w:adjustRightInd w:val="0"/>
              <w:spacing w:line="276" w:lineRule="auto"/>
              <w:jc w:val="both"/>
              <w:rPr>
                <w:rFonts w:eastAsia="Calibri"/>
                <w:b/>
                <w:sz w:val="22"/>
                <w:szCs w:val="22"/>
              </w:rPr>
            </w:pPr>
          </w:p>
          <w:p w:rsidR="00A27997" w:rsidRPr="0040564A" w:rsidRDefault="00A27997" w:rsidP="0040564A">
            <w:pPr>
              <w:autoSpaceDE w:val="0"/>
              <w:autoSpaceDN w:val="0"/>
              <w:adjustRightInd w:val="0"/>
              <w:spacing w:line="276" w:lineRule="auto"/>
              <w:jc w:val="center"/>
              <w:rPr>
                <w:rFonts w:eastAsia="Calibri"/>
                <w:b/>
                <w:sz w:val="22"/>
                <w:szCs w:val="22"/>
              </w:rPr>
            </w:pPr>
            <w:r w:rsidRPr="0040564A">
              <w:rPr>
                <w:rFonts w:eastAsia="Calibri"/>
                <w:b/>
                <w:sz w:val="22"/>
                <w:szCs w:val="22"/>
              </w:rPr>
              <w:t>Propunerea financiara</w:t>
            </w:r>
          </w:p>
        </w:tc>
        <w:tc>
          <w:tcPr>
            <w:tcW w:w="7566" w:type="dxa"/>
            <w:tcBorders>
              <w:top w:val="single" w:sz="4" w:space="0" w:color="auto"/>
              <w:left w:val="single" w:sz="4" w:space="0" w:color="auto"/>
              <w:bottom w:val="single" w:sz="4" w:space="0" w:color="auto"/>
              <w:right w:val="single" w:sz="4" w:space="0" w:color="auto"/>
            </w:tcBorders>
          </w:tcPr>
          <w:p w:rsidR="00A27997" w:rsidRPr="0040564A" w:rsidRDefault="00A27997" w:rsidP="0040564A">
            <w:pPr>
              <w:suppressAutoHyphens/>
              <w:spacing w:line="276" w:lineRule="auto"/>
              <w:jc w:val="both"/>
              <w:textAlignment w:val="baseline"/>
              <w:rPr>
                <w:b/>
                <w:color w:val="000000"/>
                <w:sz w:val="22"/>
                <w:szCs w:val="22"/>
                <w:lang w:val="fr-FR" w:eastAsia="zh-CN"/>
              </w:rPr>
            </w:pPr>
            <w:r w:rsidRPr="0040564A">
              <w:rPr>
                <w:b/>
                <w:color w:val="000000"/>
                <w:sz w:val="22"/>
                <w:szCs w:val="22"/>
                <w:lang w:val="fr-FR" w:eastAsia="zh-CN"/>
              </w:rPr>
              <w:t>Modul de prezentare a propunerii financiare</w:t>
            </w:r>
          </w:p>
          <w:p w:rsidR="00A27997" w:rsidRPr="0040564A" w:rsidRDefault="00A27997" w:rsidP="0040564A">
            <w:pPr>
              <w:spacing w:after="200" w:line="276" w:lineRule="auto"/>
              <w:jc w:val="both"/>
              <w:rPr>
                <w:rFonts w:eastAsia="Calibri"/>
                <w:sz w:val="22"/>
                <w:szCs w:val="22"/>
              </w:rPr>
            </w:pPr>
            <w:r w:rsidRPr="0040564A">
              <w:rPr>
                <w:rFonts w:eastAsia="Calibri"/>
                <w:sz w:val="22"/>
                <w:szCs w:val="22"/>
              </w:rPr>
              <w:t>Propunerea financiară, trebuie să fie prezentată în Lei (valorile fiind exprimate cu două zecimale) și va include: Formularul de ofertă și Anexa 1 la Formularul de ofertă – Centralizatorul cantitativ și valoric;</w:t>
            </w:r>
          </w:p>
          <w:p w:rsidR="00A27997" w:rsidRPr="0040564A" w:rsidRDefault="00A27997" w:rsidP="0040564A">
            <w:pPr>
              <w:pStyle w:val="Corptext"/>
              <w:spacing w:line="276" w:lineRule="auto"/>
              <w:rPr>
                <w:rFonts w:ascii="Times New Roman" w:hAnsi="Times New Roman"/>
                <w:sz w:val="22"/>
                <w:szCs w:val="22"/>
              </w:rPr>
            </w:pPr>
            <w:r w:rsidRPr="0040564A">
              <w:rPr>
                <w:rFonts w:ascii="Times New Roman" w:hAnsi="Times New Roman"/>
                <w:sz w:val="22"/>
                <w:szCs w:val="22"/>
              </w:rPr>
              <w:t>Ofertantul va elabora propunerea financiara astfel încât aceasta sa furnizeze toate informatiile cu privire la pret, precum si alte conditii financiare si comerciale legate de obiectul contractului de achizitie publica.</w:t>
            </w:r>
          </w:p>
          <w:p w:rsidR="00A27997" w:rsidRPr="0040564A" w:rsidRDefault="00A27997" w:rsidP="0040564A">
            <w:pPr>
              <w:spacing w:after="200" w:line="276" w:lineRule="auto"/>
              <w:jc w:val="both"/>
              <w:rPr>
                <w:rFonts w:eastAsia="Calibri"/>
                <w:sz w:val="22"/>
                <w:szCs w:val="22"/>
              </w:rPr>
            </w:pPr>
            <w:r w:rsidRPr="0040564A">
              <w:rPr>
                <w:sz w:val="22"/>
                <w:szCs w:val="22"/>
              </w:rPr>
              <w:t>Ofertantul va prezenta propunerea financiara defalcata pe elementele componente ale formarii pretului.</w:t>
            </w:r>
          </w:p>
          <w:p w:rsidR="00A27997" w:rsidRPr="0040564A" w:rsidRDefault="00A27997" w:rsidP="0040564A">
            <w:pPr>
              <w:spacing w:after="200" w:line="276" w:lineRule="auto"/>
              <w:jc w:val="both"/>
              <w:rPr>
                <w:rFonts w:eastAsia="Calibri"/>
                <w:sz w:val="22"/>
                <w:szCs w:val="22"/>
              </w:rPr>
            </w:pPr>
            <w:r w:rsidRPr="0040564A">
              <w:rPr>
                <w:rFonts w:eastAsia="Calibri"/>
                <w:sz w:val="22"/>
                <w:szCs w:val="22"/>
              </w:rPr>
              <w:t>Note: Ofertantul va indica elementele confidentiale ale propunerii financiare.</w:t>
            </w:r>
          </w:p>
          <w:p w:rsidR="00A27997" w:rsidRPr="0040564A" w:rsidRDefault="00A27997" w:rsidP="0040564A">
            <w:pPr>
              <w:spacing w:after="200" w:line="276" w:lineRule="auto"/>
              <w:jc w:val="both"/>
              <w:rPr>
                <w:rFonts w:eastAsia="Calibri"/>
                <w:sz w:val="22"/>
                <w:szCs w:val="22"/>
              </w:rPr>
            </w:pPr>
            <w:r w:rsidRPr="0040564A">
              <w:rPr>
                <w:rFonts w:eastAsia="Calibri"/>
                <w:sz w:val="22"/>
                <w:szCs w:val="22"/>
              </w:rPr>
              <w:t xml:space="preserve">Limba de redactare </w:t>
            </w:r>
            <w:proofErr w:type="gramStart"/>
            <w:r w:rsidRPr="0040564A">
              <w:rPr>
                <w:rFonts w:eastAsia="Calibri"/>
                <w:sz w:val="22"/>
                <w:szCs w:val="22"/>
              </w:rPr>
              <w:t>a</w:t>
            </w:r>
            <w:proofErr w:type="gramEnd"/>
            <w:r w:rsidRPr="0040564A">
              <w:rPr>
                <w:rFonts w:eastAsia="Calibri"/>
                <w:sz w:val="22"/>
                <w:szCs w:val="22"/>
              </w:rPr>
              <w:t xml:space="preserve"> ofertelor:  limba română.</w:t>
            </w:r>
          </w:p>
          <w:p w:rsidR="00A27997" w:rsidRPr="0040564A" w:rsidRDefault="00A27997" w:rsidP="0040564A">
            <w:pPr>
              <w:spacing w:after="200" w:line="276" w:lineRule="auto"/>
              <w:jc w:val="both"/>
              <w:rPr>
                <w:rFonts w:eastAsia="Calibri"/>
                <w:sz w:val="22"/>
                <w:szCs w:val="22"/>
              </w:rPr>
            </w:pPr>
            <w:r w:rsidRPr="0040564A">
              <w:rPr>
                <w:rFonts w:eastAsia="Calibri"/>
                <w:sz w:val="22"/>
                <w:szCs w:val="22"/>
              </w:rPr>
              <w:t xml:space="preserve">Perioada de valabilitate </w:t>
            </w:r>
            <w:proofErr w:type="gramStart"/>
            <w:r w:rsidRPr="0040564A">
              <w:rPr>
                <w:rFonts w:eastAsia="Calibri"/>
                <w:sz w:val="22"/>
                <w:szCs w:val="22"/>
              </w:rPr>
              <w:t>a</w:t>
            </w:r>
            <w:proofErr w:type="gramEnd"/>
            <w:r w:rsidRPr="0040564A">
              <w:rPr>
                <w:rFonts w:eastAsia="Calibri"/>
                <w:sz w:val="22"/>
                <w:szCs w:val="22"/>
              </w:rPr>
              <w:t xml:space="preserve"> ofertelor: 30 de zile.</w:t>
            </w:r>
          </w:p>
          <w:p w:rsidR="00A27997" w:rsidRPr="0040564A" w:rsidRDefault="00A27997" w:rsidP="0040564A">
            <w:pPr>
              <w:spacing w:after="200" w:line="276" w:lineRule="auto"/>
              <w:jc w:val="both"/>
              <w:rPr>
                <w:rFonts w:eastAsia="Calibri"/>
                <w:sz w:val="22"/>
                <w:szCs w:val="22"/>
              </w:rPr>
            </w:pPr>
            <w:r w:rsidRPr="0040564A">
              <w:rPr>
                <w:rFonts w:eastAsia="Calibri"/>
                <w:sz w:val="22"/>
                <w:szCs w:val="22"/>
              </w:rPr>
              <w:t>Contractul se va semna în maxim 10 zile de la adjudecarea procedurii.</w:t>
            </w:r>
          </w:p>
          <w:p w:rsidR="00A27997" w:rsidRPr="0040564A" w:rsidRDefault="00A27997" w:rsidP="0040564A">
            <w:pPr>
              <w:tabs>
                <w:tab w:val="center" w:pos="2997"/>
              </w:tabs>
              <w:spacing w:line="276" w:lineRule="auto"/>
              <w:rPr>
                <w:sz w:val="22"/>
                <w:szCs w:val="22"/>
                <w:lang w:eastAsia="ar-SA"/>
              </w:rPr>
            </w:pPr>
            <w:r w:rsidRPr="0040564A">
              <w:rPr>
                <w:sz w:val="22"/>
                <w:szCs w:val="22"/>
                <w:lang w:eastAsia="ar-SA"/>
              </w:rPr>
              <w:t>Documentele se depun în plicuri astfel: - 1 plic original și 1 plic cu mențiunea copie care să conțină documentele de calificare, 1 plic original și unul cu mențiunea copie care să conțină oferta tehnica și 1 plic original și unul cu mențiunea copie care să conțină oferta financiară</w:t>
            </w:r>
            <w:r w:rsidRPr="0040564A">
              <w:rPr>
                <w:rFonts w:eastAsia="Calibri"/>
                <w:sz w:val="22"/>
                <w:szCs w:val="22"/>
              </w:rPr>
              <w:t>.</w:t>
            </w:r>
          </w:p>
          <w:p w:rsidR="00A27997" w:rsidRPr="0040564A" w:rsidRDefault="00A27997" w:rsidP="0040564A">
            <w:pPr>
              <w:suppressAutoHyphens/>
              <w:spacing w:line="276" w:lineRule="auto"/>
              <w:jc w:val="both"/>
              <w:textAlignment w:val="baseline"/>
              <w:rPr>
                <w:sz w:val="22"/>
                <w:szCs w:val="22"/>
              </w:rPr>
            </w:pPr>
            <w:r w:rsidRPr="0040564A">
              <w:rPr>
                <w:sz w:val="22"/>
                <w:szCs w:val="22"/>
                <w:lang w:eastAsia="ar-SA"/>
              </w:rPr>
              <w:t xml:space="preserve">In afara plicului care contine  documentatia se va depune dovada constituirii garantiei bursiere si de participare  pana in data de </w:t>
            </w:r>
            <w:r w:rsidRPr="0040564A">
              <w:rPr>
                <w:sz w:val="22"/>
                <w:szCs w:val="22"/>
                <w:u w:val="single"/>
                <w:lang w:eastAsia="ar-SA"/>
              </w:rPr>
              <w:t xml:space="preserve">30.03.2020 </w:t>
            </w:r>
            <w:r w:rsidRPr="0040564A">
              <w:rPr>
                <w:sz w:val="22"/>
                <w:szCs w:val="22"/>
                <w:lang w:eastAsia="ar-SA"/>
              </w:rPr>
              <w:t xml:space="preserve">ora </w:t>
            </w:r>
            <w:r w:rsidRPr="0040564A">
              <w:rPr>
                <w:sz w:val="22"/>
                <w:szCs w:val="22"/>
                <w:u w:val="single"/>
                <w:lang w:eastAsia="ar-SA"/>
              </w:rPr>
              <w:t>10.00</w:t>
            </w:r>
            <w:r w:rsidRPr="0040564A">
              <w:rPr>
                <w:sz w:val="22"/>
                <w:szCs w:val="22"/>
                <w:lang w:eastAsia="ar-SA"/>
              </w:rPr>
              <w:t xml:space="preserve">, la sediul DRDP Brasov </w:t>
            </w:r>
            <w:r w:rsidRPr="0040564A">
              <w:rPr>
                <w:sz w:val="22"/>
                <w:szCs w:val="22"/>
              </w:rPr>
              <w:t>B-dul Mihail Kogălniceanu, nr. 13, bl. C2, sc. I, Braşov – 500090- Secretariat</w:t>
            </w:r>
          </w:p>
        </w:tc>
      </w:tr>
      <w:tr w:rsidR="00A27997" w:rsidRPr="0040564A" w:rsidTr="00A27997">
        <w:trPr>
          <w:trHeight w:val="530"/>
          <w:jc w:val="center"/>
        </w:trPr>
        <w:tc>
          <w:tcPr>
            <w:tcW w:w="2685" w:type="dxa"/>
            <w:tcBorders>
              <w:top w:val="single" w:sz="4" w:space="0" w:color="auto"/>
              <w:left w:val="single" w:sz="4" w:space="0" w:color="auto"/>
              <w:bottom w:val="single" w:sz="4" w:space="0" w:color="auto"/>
              <w:right w:val="single" w:sz="4" w:space="0" w:color="auto"/>
            </w:tcBorders>
          </w:tcPr>
          <w:p w:rsidR="00A27997" w:rsidRPr="0040564A" w:rsidRDefault="00A27997" w:rsidP="0040564A">
            <w:pPr>
              <w:autoSpaceDE w:val="0"/>
              <w:autoSpaceDN w:val="0"/>
              <w:adjustRightInd w:val="0"/>
              <w:spacing w:line="276" w:lineRule="auto"/>
              <w:jc w:val="both"/>
              <w:rPr>
                <w:rFonts w:eastAsia="Calibri"/>
                <w:b/>
                <w:sz w:val="22"/>
                <w:szCs w:val="22"/>
              </w:rPr>
            </w:pPr>
          </w:p>
          <w:p w:rsidR="00A27997" w:rsidRPr="0040564A" w:rsidRDefault="00A27997" w:rsidP="0040564A">
            <w:pPr>
              <w:autoSpaceDE w:val="0"/>
              <w:autoSpaceDN w:val="0"/>
              <w:adjustRightInd w:val="0"/>
              <w:spacing w:line="276" w:lineRule="auto"/>
              <w:jc w:val="both"/>
              <w:rPr>
                <w:rFonts w:eastAsia="Calibri"/>
                <w:b/>
                <w:sz w:val="22"/>
                <w:szCs w:val="22"/>
              </w:rPr>
            </w:pPr>
          </w:p>
          <w:p w:rsidR="00A27997" w:rsidRPr="0040564A" w:rsidRDefault="00A27997" w:rsidP="0040564A">
            <w:pPr>
              <w:autoSpaceDE w:val="0"/>
              <w:autoSpaceDN w:val="0"/>
              <w:adjustRightInd w:val="0"/>
              <w:spacing w:line="276" w:lineRule="auto"/>
              <w:jc w:val="both"/>
              <w:rPr>
                <w:rFonts w:eastAsia="Calibri"/>
                <w:b/>
                <w:sz w:val="22"/>
                <w:szCs w:val="22"/>
              </w:rPr>
            </w:pPr>
          </w:p>
          <w:p w:rsidR="00A27997" w:rsidRPr="0040564A" w:rsidRDefault="00A27997" w:rsidP="0040564A">
            <w:pPr>
              <w:autoSpaceDE w:val="0"/>
              <w:autoSpaceDN w:val="0"/>
              <w:adjustRightInd w:val="0"/>
              <w:spacing w:line="276" w:lineRule="auto"/>
              <w:jc w:val="both"/>
              <w:rPr>
                <w:rFonts w:eastAsia="Calibri"/>
                <w:b/>
                <w:sz w:val="22"/>
                <w:szCs w:val="22"/>
              </w:rPr>
            </w:pPr>
          </w:p>
          <w:p w:rsidR="00A27997" w:rsidRPr="0040564A" w:rsidRDefault="00A27997" w:rsidP="0040564A">
            <w:pPr>
              <w:autoSpaceDE w:val="0"/>
              <w:autoSpaceDN w:val="0"/>
              <w:adjustRightInd w:val="0"/>
              <w:spacing w:line="276" w:lineRule="auto"/>
              <w:jc w:val="both"/>
              <w:rPr>
                <w:rFonts w:eastAsia="Calibri"/>
                <w:b/>
                <w:sz w:val="22"/>
                <w:szCs w:val="22"/>
              </w:rPr>
            </w:pPr>
          </w:p>
          <w:p w:rsidR="00A27997" w:rsidRPr="0040564A" w:rsidRDefault="00A27997" w:rsidP="0040564A">
            <w:pPr>
              <w:autoSpaceDE w:val="0"/>
              <w:autoSpaceDN w:val="0"/>
              <w:adjustRightInd w:val="0"/>
              <w:spacing w:line="276" w:lineRule="auto"/>
              <w:jc w:val="both"/>
              <w:rPr>
                <w:rFonts w:eastAsia="Calibri"/>
                <w:b/>
                <w:sz w:val="22"/>
                <w:szCs w:val="22"/>
              </w:rPr>
            </w:pPr>
          </w:p>
          <w:p w:rsidR="00A27997" w:rsidRPr="0040564A" w:rsidRDefault="00A27997" w:rsidP="0040564A">
            <w:pPr>
              <w:autoSpaceDE w:val="0"/>
              <w:autoSpaceDN w:val="0"/>
              <w:adjustRightInd w:val="0"/>
              <w:spacing w:line="276" w:lineRule="auto"/>
              <w:jc w:val="both"/>
              <w:rPr>
                <w:rFonts w:eastAsia="Calibri"/>
                <w:b/>
                <w:sz w:val="22"/>
                <w:szCs w:val="22"/>
              </w:rPr>
            </w:pPr>
          </w:p>
          <w:p w:rsidR="00A27997" w:rsidRPr="0040564A" w:rsidRDefault="00A27997" w:rsidP="0040564A">
            <w:pPr>
              <w:autoSpaceDE w:val="0"/>
              <w:autoSpaceDN w:val="0"/>
              <w:adjustRightInd w:val="0"/>
              <w:spacing w:line="276" w:lineRule="auto"/>
              <w:jc w:val="both"/>
              <w:rPr>
                <w:rFonts w:eastAsia="Calibri"/>
                <w:b/>
                <w:sz w:val="22"/>
                <w:szCs w:val="22"/>
              </w:rPr>
            </w:pPr>
          </w:p>
          <w:p w:rsidR="00A27997" w:rsidRPr="0040564A" w:rsidRDefault="00A27997" w:rsidP="0040564A">
            <w:pPr>
              <w:autoSpaceDE w:val="0"/>
              <w:autoSpaceDN w:val="0"/>
              <w:adjustRightInd w:val="0"/>
              <w:spacing w:line="276" w:lineRule="auto"/>
              <w:jc w:val="both"/>
              <w:rPr>
                <w:rFonts w:eastAsia="Calibri"/>
                <w:b/>
                <w:sz w:val="22"/>
                <w:szCs w:val="22"/>
              </w:rPr>
            </w:pPr>
          </w:p>
          <w:p w:rsidR="00A27997" w:rsidRPr="0040564A" w:rsidRDefault="00A27997" w:rsidP="0040564A">
            <w:pPr>
              <w:autoSpaceDE w:val="0"/>
              <w:autoSpaceDN w:val="0"/>
              <w:adjustRightInd w:val="0"/>
              <w:spacing w:line="276" w:lineRule="auto"/>
              <w:jc w:val="both"/>
              <w:rPr>
                <w:rFonts w:eastAsia="Calibri"/>
                <w:b/>
                <w:sz w:val="22"/>
                <w:szCs w:val="22"/>
              </w:rPr>
            </w:pPr>
          </w:p>
          <w:p w:rsidR="00A27997" w:rsidRPr="0040564A" w:rsidRDefault="00A27997" w:rsidP="0040564A">
            <w:pPr>
              <w:autoSpaceDE w:val="0"/>
              <w:autoSpaceDN w:val="0"/>
              <w:adjustRightInd w:val="0"/>
              <w:spacing w:line="276" w:lineRule="auto"/>
              <w:jc w:val="center"/>
              <w:rPr>
                <w:rFonts w:eastAsia="Calibri"/>
                <w:b/>
                <w:sz w:val="22"/>
                <w:szCs w:val="22"/>
              </w:rPr>
            </w:pPr>
            <w:r w:rsidRPr="0040564A">
              <w:rPr>
                <w:rFonts w:eastAsia="Calibri"/>
                <w:b/>
                <w:sz w:val="22"/>
                <w:szCs w:val="22"/>
              </w:rPr>
              <w:t>Alte precizări</w:t>
            </w:r>
          </w:p>
        </w:tc>
        <w:tc>
          <w:tcPr>
            <w:tcW w:w="7566" w:type="dxa"/>
            <w:tcBorders>
              <w:top w:val="single" w:sz="4" w:space="0" w:color="auto"/>
              <w:left w:val="single" w:sz="4" w:space="0" w:color="auto"/>
              <w:bottom w:val="single" w:sz="4" w:space="0" w:color="auto"/>
              <w:right w:val="single" w:sz="4" w:space="0" w:color="auto"/>
            </w:tcBorders>
          </w:tcPr>
          <w:p w:rsidR="00A27997" w:rsidRPr="0040564A" w:rsidRDefault="00A27997" w:rsidP="0040564A">
            <w:pPr>
              <w:spacing w:line="276" w:lineRule="auto"/>
              <w:jc w:val="both"/>
              <w:rPr>
                <w:rFonts w:eastAsia="Calibri"/>
                <w:sz w:val="22"/>
                <w:szCs w:val="22"/>
              </w:rPr>
            </w:pPr>
            <w:r w:rsidRPr="0040564A">
              <w:rPr>
                <w:rFonts w:eastAsia="Calibri"/>
                <w:sz w:val="22"/>
                <w:szCs w:val="22"/>
              </w:rPr>
              <w:t>Documente solicitate:</w:t>
            </w:r>
          </w:p>
          <w:p w:rsidR="00A27997" w:rsidRPr="0040564A" w:rsidRDefault="00A27997" w:rsidP="0040564A">
            <w:pPr>
              <w:spacing w:line="276" w:lineRule="auto"/>
              <w:jc w:val="both"/>
              <w:rPr>
                <w:rFonts w:eastAsia="Calibri"/>
                <w:sz w:val="22"/>
                <w:szCs w:val="22"/>
              </w:rPr>
            </w:pPr>
            <w:r w:rsidRPr="0040564A">
              <w:rPr>
                <w:rFonts w:eastAsia="Calibri"/>
                <w:sz w:val="22"/>
                <w:szCs w:val="22"/>
              </w:rPr>
              <w:t>SITUATIA PERSONALĂ A OFERTANTULUI</w:t>
            </w:r>
          </w:p>
          <w:p w:rsidR="00A27997" w:rsidRPr="0040564A" w:rsidRDefault="00A27997" w:rsidP="0040564A">
            <w:pPr>
              <w:spacing w:line="276" w:lineRule="auto"/>
              <w:jc w:val="both"/>
              <w:rPr>
                <w:rFonts w:eastAsia="Calibri"/>
                <w:sz w:val="22"/>
                <w:szCs w:val="22"/>
              </w:rPr>
            </w:pPr>
            <w:r w:rsidRPr="0040564A">
              <w:rPr>
                <w:rFonts w:eastAsia="Calibri"/>
                <w:sz w:val="22"/>
                <w:szCs w:val="22"/>
              </w:rPr>
              <w:t xml:space="preserve">1. Declaraţie privind neîncadrarea în situațiile de excludere prevăzute la art. 164 din Legea nr. 98/2016 – formularul nr. 2, însoțită de următoarele documente edificatoare care probează/ confirmă neîncadrarea în situațiile prevăzute la art. 164, atât pentru ofertantul unic/Ofertantul asociat, cât și pentru Subcontractantul/Terțul susținător declarați în ofertă: </w:t>
            </w:r>
          </w:p>
          <w:p w:rsidR="00A27997" w:rsidRPr="0040564A" w:rsidRDefault="00A27997" w:rsidP="0040564A">
            <w:pPr>
              <w:spacing w:line="276" w:lineRule="auto"/>
              <w:jc w:val="both"/>
              <w:rPr>
                <w:rFonts w:eastAsia="Calibri"/>
                <w:sz w:val="22"/>
                <w:szCs w:val="22"/>
              </w:rPr>
            </w:pPr>
            <w:r w:rsidRPr="0040564A">
              <w:rPr>
                <w:rFonts w:eastAsia="Calibri"/>
                <w:sz w:val="22"/>
                <w:szCs w:val="22"/>
              </w:rPr>
              <w:t xml:space="preserve">- cazierul judiciar al operatorului economic și al membrilor organului de administrare, de conducere sau de supraveghere al respectivului operator economic, sau a celor ce au putere de reprezentare, de decizie sau de control în cadrul acestuia, așa cum rezultă din certificatul constatator emis de ONRC / actul constitutiv; </w:t>
            </w:r>
          </w:p>
          <w:p w:rsidR="00A27997" w:rsidRPr="0040564A" w:rsidRDefault="00A27997" w:rsidP="0040564A">
            <w:pPr>
              <w:spacing w:line="276" w:lineRule="auto"/>
              <w:jc w:val="both"/>
              <w:rPr>
                <w:rFonts w:eastAsia="Calibri"/>
                <w:sz w:val="22"/>
                <w:szCs w:val="22"/>
              </w:rPr>
            </w:pPr>
            <w:r w:rsidRPr="0040564A">
              <w:rPr>
                <w:rFonts w:eastAsia="Calibri"/>
                <w:sz w:val="22"/>
                <w:szCs w:val="22"/>
              </w:rPr>
              <w:t xml:space="preserve">- </w:t>
            </w:r>
            <w:proofErr w:type="gramStart"/>
            <w:r w:rsidRPr="0040564A">
              <w:rPr>
                <w:rFonts w:eastAsia="Calibri"/>
                <w:sz w:val="22"/>
                <w:szCs w:val="22"/>
              </w:rPr>
              <w:t>alte</w:t>
            </w:r>
            <w:proofErr w:type="gramEnd"/>
            <w:r w:rsidRPr="0040564A">
              <w:rPr>
                <w:rFonts w:eastAsia="Calibri"/>
                <w:sz w:val="22"/>
                <w:szCs w:val="22"/>
              </w:rPr>
              <w:t xml:space="preserve"> documente edificatoare, după caz. </w:t>
            </w:r>
          </w:p>
          <w:p w:rsidR="00A27997" w:rsidRPr="0040564A" w:rsidRDefault="00A27997" w:rsidP="0040564A">
            <w:pPr>
              <w:spacing w:line="276" w:lineRule="auto"/>
              <w:jc w:val="both"/>
              <w:rPr>
                <w:rFonts w:eastAsia="Calibri"/>
                <w:sz w:val="22"/>
                <w:szCs w:val="22"/>
              </w:rPr>
            </w:pPr>
            <w:r w:rsidRPr="0040564A">
              <w:rPr>
                <w:rFonts w:eastAsia="Calibri"/>
                <w:sz w:val="22"/>
                <w:szCs w:val="22"/>
              </w:rPr>
              <w:t>2. Declarație privind neîncadrarea în situațiile prevăzute la art. 165 și 167 din Legea nr. 98/2016 – formularul nr. 3, însoțită de:</w:t>
            </w:r>
          </w:p>
          <w:p w:rsidR="00A27997" w:rsidRPr="0040564A" w:rsidRDefault="00A27997" w:rsidP="0040564A">
            <w:pPr>
              <w:spacing w:line="276" w:lineRule="auto"/>
              <w:jc w:val="both"/>
              <w:rPr>
                <w:rFonts w:eastAsia="Calibri"/>
                <w:sz w:val="22"/>
                <w:szCs w:val="22"/>
              </w:rPr>
            </w:pPr>
            <w:proofErr w:type="gramStart"/>
            <w:r w:rsidRPr="0040564A">
              <w:rPr>
                <w:rFonts w:eastAsia="Calibri"/>
                <w:sz w:val="22"/>
                <w:szCs w:val="22"/>
              </w:rPr>
              <w:t>a</w:t>
            </w:r>
            <w:proofErr w:type="gramEnd"/>
            <w:r w:rsidRPr="0040564A">
              <w:rPr>
                <w:rFonts w:eastAsia="Calibri"/>
                <w:sz w:val="22"/>
                <w:szCs w:val="22"/>
              </w:rPr>
              <w:t xml:space="preserve">. următoarele documente edificatoare care probează/ confirmă neîncadrarea în situațiile prevăzute la art. 165 de mai sus, atât pentru ofertantul unic/Ofertantul asociat cât și pentru Subcontractantul/Terțul susținător declarați în ofertă: </w:t>
            </w:r>
          </w:p>
          <w:p w:rsidR="00A27997" w:rsidRPr="0040564A" w:rsidRDefault="00A27997" w:rsidP="0040564A">
            <w:pPr>
              <w:spacing w:line="276" w:lineRule="auto"/>
              <w:jc w:val="both"/>
              <w:rPr>
                <w:rFonts w:eastAsia="Calibri"/>
                <w:sz w:val="22"/>
                <w:szCs w:val="22"/>
              </w:rPr>
            </w:pPr>
            <w:r w:rsidRPr="0040564A">
              <w:rPr>
                <w:rFonts w:eastAsia="Calibri"/>
                <w:sz w:val="22"/>
                <w:szCs w:val="22"/>
              </w:rPr>
              <w:t xml:space="preserve">Persoanele juridice române trebuie să prezinte: </w:t>
            </w:r>
          </w:p>
          <w:p w:rsidR="00A27997" w:rsidRPr="0040564A" w:rsidRDefault="00A27997" w:rsidP="0040564A">
            <w:pPr>
              <w:spacing w:line="276" w:lineRule="auto"/>
              <w:jc w:val="both"/>
              <w:rPr>
                <w:rFonts w:eastAsia="Calibri"/>
                <w:sz w:val="22"/>
                <w:szCs w:val="22"/>
              </w:rPr>
            </w:pPr>
            <w:r w:rsidRPr="0040564A">
              <w:rPr>
                <w:rFonts w:eastAsia="Calibri"/>
                <w:sz w:val="22"/>
                <w:szCs w:val="22"/>
              </w:rPr>
              <w:t xml:space="preserve">- </w:t>
            </w:r>
            <w:proofErr w:type="gramStart"/>
            <w:r w:rsidRPr="0040564A">
              <w:rPr>
                <w:rFonts w:eastAsia="Calibri"/>
                <w:sz w:val="22"/>
                <w:szCs w:val="22"/>
              </w:rPr>
              <w:t>certificat</w:t>
            </w:r>
            <w:proofErr w:type="gramEnd"/>
            <w:r w:rsidRPr="0040564A">
              <w:rPr>
                <w:rFonts w:eastAsia="Calibri"/>
                <w:sz w:val="22"/>
                <w:szCs w:val="22"/>
              </w:rPr>
              <w:t xml:space="preserve"> de atestare fiscală privind îndeplinirea obligațiilor de plată a impozitelor, taxelor sau a contribuțiilor la bugetul general consolidat, din care sa reiasă lipsa datoriilor restante la momentul prezentării acestui certificat. </w:t>
            </w:r>
          </w:p>
          <w:p w:rsidR="00A27997" w:rsidRPr="0040564A" w:rsidRDefault="00A27997" w:rsidP="0040564A">
            <w:pPr>
              <w:spacing w:line="276" w:lineRule="auto"/>
              <w:jc w:val="both"/>
              <w:rPr>
                <w:rFonts w:eastAsia="Calibri"/>
                <w:sz w:val="22"/>
                <w:szCs w:val="22"/>
              </w:rPr>
            </w:pPr>
            <w:r w:rsidRPr="0040564A">
              <w:rPr>
                <w:rFonts w:eastAsia="Calibri"/>
                <w:sz w:val="22"/>
                <w:szCs w:val="22"/>
              </w:rPr>
              <w:t xml:space="preserve">Persoanele juridice străine vor prezenta orice documente edificatoare eliberate de </w:t>
            </w:r>
            <w:r w:rsidRPr="0040564A">
              <w:rPr>
                <w:rFonts w:eastAsia="Calibri"/>
                <w:sz w:val="22"/>
                <w:szCs w:val="22"/>
              </w:rPr>
              <w:lastRenderedPageBreak/>
              <w:t xml:space="preserve">instituțiile autorizate ale țării de origine (certificate de atestare fiscala, caziere judiciare, alte documente echivalente, etc.) prin care sa dovedească faptul că și-a îndeplinit obligațiile de plată a impozitelor, taxelor sau a contribuțiilor la bugetul general consolidat, în conformitate cu legislația națională a țării de rezidență a ofertantului unic/ ofertantului asociat/ subcontractantului/ terțului susținător sau a țării în care ofertantul unic/ ofertantul asociat/subcontractantul/terțul susținător este stabilit. Din documentele edificatoare prezentate trebuie sa reiasă lipsa datoriilor restante la momentul prezentării acestora. </w:t>
            </w:r>
          </w:p>
          <w:p w:rsidR="00A27997" w:rsidRPr="0040564A" w:rsidRDefault="00A27997" w:rsidP="0040564A">
            <w:pPr>
              <w:spacing w:line="276" w:lineRule="auto"/>
              <w:jc w:val="both"/>
              <w:rPr>
                <w:rFonts w:eastAsia="Calibri"/>
                <w:sz w:val="22"/>
                <w:szCs w:val="22"/>
              </w:rPr>
            </w:pPr>
            <w:proofErr w:type="gramStart"/>
            <w:r w:rsidRPr="0040564A">
              <w:rPr>
                <w:rFonts w:eastAsia="Calibri"/>
                <w:sz w:val="22"/>
                <w:szCs w:val="22"/>
              </w:rPr>
              <w:t>b</w:t>
            </w:r>
            <w:proofErr w:type="gramEnd"/>
            <w:r w:rsidRPr="0040564A">
              <w:rPr>
                <w:rFonts w:eastAsia="Calibri"/>
                <w:sz w:val="22"/>
                <w:szCs w:val="22"/>
              </w:rPr>
              <w:t xml:space="preserve">. următoarele documente edificatoare care probează/ confirmă neîncadrarea în situațiile prevăzute la art. 167 de mai sus, atât pentru ofertantul unic/Ofertantul asociat cât și pentru Subcontractantul/Terțul susținător declarați în ofertă: </w:t>
            </w:r>
          </w:p>
          <w:p w:rsidR="00A27997" w:rsidRPr="0040564A" w:rsidRDefault="00A27997" w:rsidP="0040564A">
            <w:pPr>
              <w:spacing w:line="276" w:lineRule="auto"/>
              <w:jc w:val="both"/>
              <w:rPr>
                <w:rFonts w:eastAsia="Calibri"/>
                <w:sz w:val="22"/>
                <w:szCs w:val="22"/>
              </w:rPr>
            </w:pPr>
            <w:r w:rsidRPr="0040564A">
              <w:rPr>
                <w:rFonts w:eastAsia="Calibri"/>
                <w:sz w:val="22"/>
                <w:szCs w:val="22"/>
              </w:rPr>
              <w:t xml:space="preserve">- </w:t>
            </w:r>
            <w:proofErr w:type="gramStart"/>
            <w:r w:rsidRPr="0040564A">
              <w:rPr>
                <w:rFonts w:eastAsia="Calibri"/>
                <w:sz w:val="22"/>
                <w:szCs w:val="22"/>
              </w:rPr>
              <w:t>certificate</w:t>
            </w:r>
            <w:proofErr w:type="gramEnd"/>
            <w:r w:rsidRPr="0040564A">
              <w:rPr>
                <w:rFonts w:eastAsia="Calibri"/>
                <w:sz w:val="22"/>
                <w:szCs w:val="22"/>
              </w:rPr>
              <w:t xml:space="preserve">, caziere, documente prin care se demonstrează faptul că operatorul economic poate beneficia de derogarile prevăzute la art. 167 alin. (2), art. 171 din Legea 98/2016 privind achizitiile publice; </w:t>
            </w:r>
          </w:p>
          <w:p w:rsidR="00A27997" w:rsidRPr="0040564A" w:rsidRDefault="00A27997" w:rsidP="0040564A">
            <w:pPr>
              <w:spacing w:line="276" w:lineRule="auto"/>
              <w:jc w:val="both"/>
              <w:rPr>
                <w:rFonts w:eastAsia="Calibri"/>
                <w:sz w:val="22"/>
                <w:szCs w:val="22"/>
              </w:rPr>
            </w:pPr>
            <w:r w:rsidRPr="0040564A">
              <w:rPr>
                <w:rFonts w:eastAsia="Calibri"/>
                <w:sz w:val="22"/>
                <w:szCs w:val="22"/>
              </w:rPr>
              <w:t xml:space="preserve">-alte documente edificatoare, după caz. </w:t>
            </w:r>
          </w:p>
          <w:p w:rsidR="00A27997" w:rsidRPr="0040564A" w:rsidRDefault="00A27997" w:rsidP="0040564A">
            <w:pPr>
              <w:spacing w:line="276" w:lineRule="auto"/>
              <w:jc w:val="both"/>
              <w:rPr>
                <w:rFonts w:eastAsia="Calibri"/>
                <w:sz w:val="22"/>
                <w:szCs w:val="22"/>
              </w:rPr>
            </w:pPr>
            <w:r w:rsidRPr="0040564A">
              <w:rPr>
                <w:rFonts w:eastAsia="Calibri"/>
                <w:sz w:val="22"/>
                <w:szCs w:val="22"/>
              </w:rPr>
              <w:t>3. Declaraţie privind neîncadrarea în situaţiile prevăzute la art. 60 din Legea nr. 98/2016 – formularul 1.</w:t>
            </w:r>
          </w:p>
          <w:p w:rsidR="00A27997" w:rsidRPr="0040564A" w:rsidRDefault="00A27997" w:rsidP="0040564A">
            <w:pPr>
              <w:spacing w:line="276" w:lineRule="auto"/>
              <w:jc w:val="both"/>
              <w:rPr>
                <w:rFonts w:eastAsia="Calibri"/>
                <w:sz w:val="22"/>
                <w:szCs w:val="22"/>
              </w:rPr>
            </w:pPr>
            <w:r w:rsidRPr="0040564A">
              <w:rPr>
                <w:rFonts w:eastAsia="Calibri"/>
                <w:sz w:val="22"/>
                <w:szCs w:val="22"/>
              </w:rPr>
              <w:t xml:space="preserve">  Persoanele cu functii de decizie din cadrul Autoritatii Contractante, precum si persoanele din cadrul Autoritatii Contractante ce pot influenta continutul documentatiei de atribuire si/ sau desfasurarea procedurii de atribuire care sunt:</w:t>
            </w:r>
          </w:p>
          <w:p w:rsidR="00A27997" w:rsidRPr="0040564A" w:rsidRDefault="00A27997" w:rsidP="0040564A">
            <w:pPr>
              <w:spacing w:line="276" w:lineRule="auto"/>
              <w:jc w:val="both"/>
              <w:rPr>
                <w:rFonts w:eastAsia="Droid Sans Fallback"/>
                <w:bCs/>
                <w:color w:val="000000"/>
                <w:sz w:val="22"/>
                <w:szCs w:val="22"/>
                <w:lang w:bidi="hi-IN"/>
              </w:rPr>
            </w:pPr>
            <w:r w:rsidRPr="0040564A">
              <w:rPr>
                <w:rFonts w:eastAsia="Droid Sans Fallback"/>
                <w:bCs/>
                <w:color w:val="000000"/>
                <w:sz w:val="22"/>
                <w:szCs w:val="22"/>
                <w:lang w:bidi="hi-IN"/>
              </w:rPr>
              <w:t xml:space="preserve">Director General </w:t>
            </w:r>
            <w:proofErr w:type="gramStart"/>
            <w:r w:rsidRPr="0040564A">
              <w:rPr>
                <w:rFonts w:eastAsia="Droid Sans Fallback"/>
                <w:bCs/>
                <w:color w:val="000000"/>
                <w:sz w:val="22"/>
                <w:szCs w:val="22"/>
                <w:lang w:bidi="hi-IN"/>
              </w:rPr>
              <w:t>Regional  Ing</w:t>
            </w:r>
            <w:proofErr w:type="gramEnd"/>
            <w:r w:rsidRPr="0040564A">
              <w:rPr>
                <w:rFonts w:eastAsia="Droid Sans Fallback"/>
                <w:bCs/>
                <w:color w:val="000000"/>
                <w:sz w:val="22"/>
                <w:szCs w:val="22"/>
                <w:lang w:bidi="hi-IN"/>
              </w:rPr>
              <w:t>. Horia Stancu; Director Economic cu preluare de atributii– Ec .Mihaela Barbieru; Ec. Nicoleta Zaharia Director Adj. Exploatare ing.Liliana Horga; Sef Departament Mentenanta: ing. Daniel Anton; Departament Juridic –Cons Jur Maria Veres – sef departament; cons.jur.Liliana Birla – Compartiment analiza si avizare   Departament Achizitii Ing. Mihaela Vaduva –sef departament, Compartiment Contracte ec Badescu Victor Emanuel- sef compartiment, cons.jur. Adrian Persenea, Serviciul Achizitii Ing. Ariadna Laura Mihalcea - sef serviciu; Biroul Pregatire Documentatii, Monitorizare Cons Jur Claudiu Stefan Mirea- sef birou, Serviciul Productie Ing Liviu Popa; Compartiment CFP ec. Laura Hriscu</w:t>
            </w:r>
          </w:p>
          <w:p w:rsidR="00A27997" w:rsidRPr="0040564A" w:rsidRDefault="00A27997" w:rsidP="0040564A">
            <w:pPr>
              <w:spacing w:line="276" w:lineRule="auto"/>
              <w:jc w:val="both"/>
              <w:rPr>
                <w:rFonts w:eastAsia="Calibri"/>
                <w:b/>
                <w:sz w:val="22"/>
                <w:szCs w:val="22"/>
              </w:rPr>
            </w:pPr>
          </w:p>
          <w:p w:rsidR="00A27997" w:rsidRPr="0040564A" w:rsidRDefault="00A27997" w:rsidP="0040564A">
            <w:pPr>
              <w:spacing w:line="276" w:lineRule="auto"/>
              <w:jc w:val="both"/>
              <w:rPr>
                <w:rFonts w:eastAsia="Calibri"/>
                <w:b/>
                <w:sz w:val="22"/>
                <w:szCs w:val="22"/>
              </w:rPr>
            </w:pPr>
            <w:r w:rsidRPr="0040564A">
              <w:rPr>
                <w:rFonts w:eastAsia="Calibri"/>
                <w:b/>
                <w:sz w:val="22"/>
                <w:szCs w:val="22"/>
              </w:rPr>
              <w:t>Capacitatea de exercitare a activităţii profesionale</w:t>
            </w:r>
          </w:p>
          <w:p w:rsidR="00A27997" w:rsidRPr="0040564A" w:rsidRDefault="00A27997" w:rsidP="0040564A">
            <w:pPr>
              <w:spacing w:line="276" w:lineRule="auto"/>
              <w:jc w:val="both"/>
              <w:rPr>
                <w:rFonts w:eastAsia="Calibri"/>
                <w:sz w:val="22"/>
                <w:szCs w:val="22"/>
              </w:rPr>
            </w:pPr>
            <w:r w:rsidRPr="0040564A">
              <w:rPr>
                <w:rFonts w:eastAsia="Calibri"/>
                <w:sz w:val="22"/>
                <w:szCs w:val="22"/>
              </w:rPr>
              <w:t xml:space="preserve">Ofertanții vor prezenta Certificatul Constatator, emis de Oficiul Registrului Comerțului de pe lângă Tribunalul Teritorial în integralitate, din care să rezulte că activitatea principală/ secundară pe care o desfășoara conform codificării CAEN corespunde obiectului contractului. </w:t>
            </w:r>
          </w:p>
          <w:p w:rsidR="00A27997" w:rsidRPr="0040564A" w:rsidRDefault="00A27997" w:rsidP="0040564A">
            <w:pPr>
              <w:spacing w:line="276" w:lineRule="auto"/>
              <w:jc w:val="both"/>
              <w:rPr>
                <w:rFonts w:eastAsia="Calibri"/>
                <w:sz w:val="22"/>
                <w:szCs w:val="22"/>
              </w:rPr>
            </w:pPr>
            <w:r w:rsidRPr="0040564A">
              <w:rPr>
                <w:rFonts w:eastAsia="Calibri"/>
                <w:sz w:val="22"/>
                <w:szCs w:val="22"/>
              </w:rPr>
              <w:t>De asemenea, în Certificatul Constatator emis de Oficiul Registrului Comerțului de pe lângă Tribunalul Teritorial trebuie să se regasească și următoarele informații: datele de identificare ale operatorului economic, acționarii/ asociații, organele de conducere, administratorii, membrii Consiliului de Administrație, membrii Consiliului de Supraveghere, cotele de participare.</w:t>
            </w:r>
          </w:p>
          <w:p w:rsidR="00A27997" w:rsidRPr="0040564A" w:rsidRDefault="00A27997" w:rsidP="0040564A">
            <w:pPr>
              <w:spacing w:line="276" w:lineRule="auto"/>
              <w:jc w:val="both"/>
              <w:rPr>
                <w:rFonts w:eastAsia="Calibri"/>
                <w:b/>
                <w:sz w:val="22"/>
                <w:szCs w:val="22"/>
              </w:rPr>
            </w:pPr>
          </w:p>
          <w:p w:rsidR="00A27997" w:rsidRPr="0040564A" w:rsidRDefault="00A27997" w:rsidP="0040564A">
            <w:pPr>
              <w:spacing w:line="276" w:lineRule="auto"/>
              <w:jc w:val="both"/>
              <w:rPr>
                <w:rFonts w:eastAsia="Calibri"/>
                <w:b/>
                <w:sz w:val="22"/>
                <w:szCs w:val="22"/>
              </w:rPr>
            </w:pPr>
            <w:r w:rsidRPr="0040564A">
              <w:rPr>
                <w:rFonts w:eastAsia="Calibri"/>
                <w:b/>
                <w:sz w:val="22"/>
                <w:szCs w:val="22"/>
              </w:rPr>
              <w:t>Capacitatea tehnică si profesională</w:t>
            </w:r>
          </w:p>
          <w:p w:rsidR="00A27997" w:rsidRPr="0040564A" w:rsidRDefault="00A27997" w:rsidP="0040564A">
            <w:pPr>
              <w:pStyle w:val="Corptext"/>
              <w:spacing w:line="276" w:lineRule="auto"/>
              <w:jc w:val="both"/>
              <w:rPr>
                <w:rFonts w:ascii="Times New Roman" w:hAnsi="Times New Roman"/>
                <w:bCs/>
                <w:sz w:val="22"/>
                <w:szCs w:val="22"/>
              </w:rPr>
            </w:pPr>
            <w:r w:rsidRPr="0040564A">
              <w:rPr>
                <w:rFonts w:ascii="Times New Roman" w:hAnsi="Times New Roman"/>
                <w:bCs/>
                <w:sz w:val="22"/>
                <w:szCs w:val="22"/>
              </w:rPr>
              <w:t xml:space="preserve">Ofertantul trebuie să demonstreze că a livrat în ultimii 3 ani produse de natură și complexitate similară/comparabilă cu furnizarea de produse  care fac obiectul contractului până la data limită de depunere a ofertelor, în valoare cumulată de cel puțin: </w:t>
            </w:r>
            <w:r w:rsidRPr="0040564A">
              <w:rPr>
                <w:rFonts w:ascii="Times New Roman" w:eastAsia="Arial" w:hAnsi="Times New Roman"/>
                <w:b w:val="0"/>
                <w:sz w:val="22"/>
                <w:szCs w:val="22"/>
                <w:shd w:val="clear" w:color="auto" w:fill="FFFFFF"/>
              </w:rPr>
              <w:t>819.579,00 lei</w:t>
            </w:r>
            <w:r w:rsidRPr="0040564A">
              <w:rPr>
                <w:rFonts w:ascii="Times New Roman" w:hAnsi="Times New Roman"/>
                <w:b w:val="0"/>
                <w:bCs/>
                <w:sz w:val="22"/>
                <w:szCs w:val="22"/>
              </w:rPr>
              <w:t xml:space="preserve"> fara TVA</w:t>
            </w:r>
            <w:r w:rsidRPr="0040564A">
              <w:rPr>
                <w:rFonts w:ascii="Times New Roman" w:hAnsi="Times New Roman"/>
                <w:bCs/>
                <w:sz w:val="22"/>
                <w:szCs w:val="22"/>
              </w:rPr>
              <w:t>.</w:t>
            </w:r>
            <w:r w:rsidRPr="0040564A">
              <w:rPr>
                <w:rFonts w:ascii="Times New Roman" w:eastAsia="Arial" w:hAnsi="Times New Roman"/>
                <w:color w:val="FF0000"/>
                <w:sz w:val="22"/>
                <w:szCs w:val="22"/>
                <w:shd w:val="clear" w:color="auto" w:fill="FFFFFF"/>
              </w:rPr>
              <w:t xml:space="preserve"> </w:t>
            </w:r>
            <w:r w:rsidRPr="0040564A">
              <w:rPr>
                <w:rFonts w:ascii="Times New Roman" w:hAnsi="Times New Roman"/>
                <w:bCs/>
                <w:sz w:val="22"/>
                <w:szCs w:val="22"/>
              </w:rPr>
              <w:t>Ultimii 3 ani se raportează la termenul limită de depunere a ofertelor cu aplicarea corespunzătoare a Instrucțiunii ANAP nr. 2/2017.</w:t>
            </w:r>
          </w:p>
          <w:p w:rsidR="00A27997" w:rsidRPr="0040564A" w:rsidRDefault="00A27997" w:rsidP="0040564A">
            <w:pPr>
              <w:pStyle w:val="Corptext"/>
              <w:spacing w:line="276" w:lineRule="auto"/>
              <w:jc w:val="both"/>
              <w:rPr>
                <w:rFonts w:ascii="Times New Roman" w:eastAsia="Arial" w:hAnsi="Times New Roman"/>
                <w:sz w:val="22"/>
                <w:szCs w:val="22"/>
              </w:rPr>
            </w:pPr>
            <w:r w:rsidRPr="0040564A">
              <w:rPr>
                <w:rFonts w:ascii="Times New Roman" w:eastAsia="Arial" w:hAnsi="Times New Roman"/>
                <w:sz w:val="22"/>
                <w:szCs w:val="22"/>
              </w:rPr>
              <w:lastRenderedPageBreak/>
              <w:t>Documentele solicitate pentru demonstrarea cerintei sunt: certificari/ documente/ contracte sau parti relevante ale contractelor/procese verbale, alte documente.</w:t>
            </w:r>
          </w:p>
          <w:p w:rsidR="00A27997" w:rsidRPr="0040564A" w:rsidRDefault="00A27997" w:rsidP="0040564A">
            <w:pPr>
              <w:pStyle w:val="Corptext"/>
              <w:spacing w:line="276" w:lineRule="auto"/>
              <w:jc w:val="both"/>
              <w:rPr>
                <w:rFonts w:ascii="Times New Roman" w:eastAsia="Arial" w:hAnsi="Times New Roman"/>
                <w:sz w:val="22"/>
                <w:szCs w:val="22"/>
              </w:rPr>
            </w:pPr>
          </w:p>
          <w:p w:rsidR="00A27997" w:rsidRPr="0040564A" w:rsidRDefault="00A27997" w:rsidP="0040564A">
            <w:pPr>
              <w:pStyle w:val="Corptext"/>
              <w:spacing w:line="276" w:lineRule="auto"/>
              <w:jc w:val="both"/>
              <w:rPr>
                <w:rFonts w:ascii="Times New Roman" w:eastAsia="Arial" w:hAnsi="Times New Roman"/>
                <w:sz w:val="22"/>
                <w:szCs w:val="22"/>
              </w:rPr>
            </w:pPr>
            <w:r w:rsidRPr="0040564A">
              <w:rPr>
                <w:rFonts w:ascii="Times New Roman" w:hAnsi="Times New Roman"/>
                <w:b w:val="0"/>
                <w:bCs/>
                <w:sz w:val="22"/>
                <w:szCs w:val="22"/>
              </w:rPr>
              <w:t>Clauze de Revizuire:</w:t>
            </w:r>
            <w:r w:rsidRPr="0040564A">
              <w:rPr>
                <w:rFonts w:ascii="Times New Roman" w:hAnsi="Times New Roman"/>
                <w:sz w:val="22"/>
                <w:szCs w:val="22"/>
              </w:rPr>
              <w:t xml:space="preserve"> cf. art. 221 alin. (1) lit. a), e) si f) din Legea nr. 98/2016. Cauza modificarilor: </w:t>
            </w:r>
            <w:r w:rsidRPr="0040564A">
              <w:rPr>
                <w:rFonts w:ascii="Times New Roman" w:hAnsi="Times New Roman"/>
                <w:sz w:val="22"/>
                <w:szCs w:val="22"/>
                <w:highlight w:val="white"/>
              </w:rPr>
              <w:t xml:space="preserve">Modificari generate de </w:t>
            </w:r>
            <w:r w:rsidRPr="0040564A">
              <w:rPr>
                <w:rFonts w:ascii="Times New Roman" w:hAnsi="Times New Roman"/>
                <w:sz w:val="22"/>
                <w:szCs w:val="22"/>
              </w:rPr>
              <w:t>factori ce nu pot fi prevazuti la contractare, respectiv : modificarea legislatiei in vigoare ( accize, alte taxe, etc.), modificarea legislatiei specifice produselor petroliere, modificare pret poarta rafinarie la producatorul de bitum.</w:t>
            </w:r>
          </w:p>
        </w:tc>
      </w:tr>
      <w:tr w:rsidR="00A27997" w:rsidRPr="0040564A" w:rsidTr="00A27997">
        <w:trPr>
          <w:trHeight w:val="561"/>
          <w:jc w:val="center"/>
        </w:trPr>
        <w:tc>
          <w:tcPr>
            <w:tcW w:w="2685" w:type="dxa"/>
            <w:tcBorders>
              <w:top w:val="single" w:sz="4" w:space="0" w:color="auto"/>
              <w:left w:val="single" w:sz="4" w:space="0" w:color="auto"/>
              <w:bottom w:val="single" w:sz="4" w:space="0" w:color="auto"/>
              <w:right w:val="single" w:sz="4" w:space="0" w:color="auto"/>
            </w:tcBorders>
            <w:vAlign w:val="center"/>
          </w:tcPr>
          <w:p w:rsidR="00A27997" w:rsidRPr="0040564A" w:rsidRDefault="00A27997" w:rsidP="0040564A">
            <w:pPr>
              <w:tabs>
                <w:tab w:val="center" w:pos="4320"/>
                <w:tab w:val="right" w:pos="8640"/>
              </w:tabs>
              <w:spacing w:line="276" w:lineRule="auto"/>
              <w:rPr>
                <w:b/>
                <w:bCs/>
                <w:sz w:val="22"/>
                <w:szCs w:val="22"/>
              </w:rPr>
            </w:pPr>
            <w:r w:rsidRPr="0040564A">
              <w:rPr>
                <w:b/>
                <w:bCs/>
                <w:sz w:val="22"/>
                <w:szCs w:val="22"/>
                <w:lang w:val="en-US"/>
              </w:rPr>
              <w:lastRenderedPageBreak/>
              <w:t>Durata Contractului</w:t>
            </w:r>
          </w:p>
        </w:tc>
        <w:tc>
          <w:tcPr>
            <w:tcW w:w="7566" w:type="dxa"/>
            <w:tcBorders>
              <w:top w:val="single" w:sz="4" w:space="0" w:color="auto"/>
              <w:left w:val="single" w:sz="4" w:space="0" w:color="auto"/>
              <w:bottom w:val="single" w:sz="4" w:space="0" w:color="auto"/>
              <w:right w:val="single" w:sz="4" w:space="0" w:color="auto"/>
            </w:tcBorders>
            <w:vAlign w:val="center"/>
          </w:tcPr>
          <w:p w:rsidR="00A27997" w:rsidRPr="0040564A" w:rsidRDefault="00A27997" w:rsidP="0040564A">
            <w:pPr>
              <w:suppressAutoHyphens/>
              <w:spacing w:line="276" w:lineRule="auto"/>
              <w:jc w:val="both"/>
              <w:textAlignment w:val="baseline"/>
              <w:rPr>
                <w:color w:val="000000"/>
                <w:sz w:val="22"/>
                <w:szCs w:val="22"/>
              </w:rPr>
            </w:pPr>
            <w:r w:rsidRPr="0040564A">
              <w:rPr>
                <w:sz w:val="22"/>
                <w:szCs w:val="22"/>
              </w:rPr>
              <w:t>Durata contractului este de</w:t>
            </w:r>
            <w:r w:rsidRPr="0040564A">
              <w:rPr>
                <w:sz w:val="22"/>
                <w:szCs w:val="22"/>
                <w:shd w:val="clear" w:color="auto" w:fill="FFFFFF"/>
              </w:rPr>
              <w:t xml:space="preserve"> 1 </w:t>
            </w:r>
            <w:proofErr w:type="gramStart"/>
            <w:r w:rsidRPr="0040564A">
              <w:rPr>
                <w:sz w:val="22"/>
                <w:szCs w:val="22"/>
                <w:shd w:val="clear" w:color="auto" w:fill="FFFFFF"/>
              </w:rPr>
              <w:t>an</w:t>
            </w:r>
            <w:r w:rsidRPr="0040564A">
              <w:rPr>
                <w:sz w:val="22"/>
                <w:szCs w:val="22"/>
              </w:rPr>
              <w:t xml:space="preserve">  de</w:t>
            </w:r>
            <w:proofErr w:type="gramEnd"/>
            <w:r w:rsidRPr="0040564A">
              <w:rPr>
                <w:sz w:val="22"/>
                <w:szCs w:val="22"/>
              </w:rPr>
              <w:t xml:space="preserve"> la data semnarii acestuia si inceteaza la epuizarea conventionala sau legala pe care il produce. Furnizorul se obliga sa livreze produsele in baza “comenzii ferme” primite de la achizitor si in termenele prevazute in comenzi.</w:t>
            </w:r>
          </w:p>
        </w:tc>
      </w:tr>
      <w:tr w:rsidR="00A27997" w:rsidRPr="0040564A" w:rsidTr="00A27997">
        <w:trPr>
          <w:trHeight w:val="561"/>
          <w:jc w:val="center"/>
        </w:trPr>
        <w:tc>
          <w:tcPr>
            <w:tcW w:w="2685" w:type="dxa"/>
            <w:tcBorders>
              <w:top w:val="single" w:sz="4" w:space="0" w:color="auto"/>
              <w:left w:val="single" w:sz="4" w:space="0" w:color="auto"/>
              <w:bottom w:val="single" w:sz="4" w:space="0" w:color="auto"/>
              <w:right w:val="single" w:sz="4" w:space="0" w:color="auto"/>
            </w:tcBorders>
            <w:vAlign w:val="center"/>
          </w:tcPr>
          <w:p w:rsidR="00A27997" w:rsidRPr="0040564A" w:rsidRDefault="00A27997" w:rsidP="0040564A">
            <w:pPr>
              <w:tabs>
                <w:tab w:val="center" w:pos="4320"/>
                <w:tab w:val="right" w:pos="8640"/>
              </w:tabs>
              <w:spacing w:line="276" w:lineRule="auto"/>
              <w:rPr>
                <w:b/>
                <w:bCs/>
                <w:sz w:val="22"/>
                <w:szCs w:val="22"/>
                <w:lang w:val="en-US"/>
              </w:rPr>
            </w:pPr>
            <w:r w:rsidRPr="0040564A">
              <w:rPr>
                <w:b/>
                <w:sz w:val="22"/>
                <w:szCs w:val="22"/>
                <w:lang w:val="en-US"/>
              </w:rPr>
              <w:t>Eventualele prelungiri ale duratei contractului</w:t>
            </w:r>
          </w:p>
        </w:tc>
        <w:tc>
          <w:tcPr>
            <w:tcW w:w="7566" w:type="dxa"/>
            <w:tcBorders>
              <w:top w:val="single" w:sz="4" w:space="0" w:color="auto"/>
              <w:left w:val="single" w:sz="4" w:space="0" w:color="auto"/>
              <w:bottom w:val="single" w:sz="4" w:space="0" w:color="auto"/>
              <w:right w:val="single" w:sz="4" w:space="0" w:color="auto"/>
            </w:tcBorders>
            <w:vAlign w:val="center"/>
          </w:tcPr>
          <w:p w:rsidR="00A27997" w:rsidRPr="0040564A" w:rsidRDefault="00A27997" w:rsidP="0040564A">
            <w:pPr>
              <w:suppressAutoHyphens/>
              <w:spacing w:line="276" w:lineRule="auto"/>
              <w:outlineLvl w:val="5"/>
              <w:rPr>
                <w:bCs/>
                <w:sz w:val="22"/>
                <w:szCs w:val="22"/>
                <w:shd w:val="clear" w:color="auto" w:fill="FFFFFF"/>
                <w:lang w:eastAsia="ar-SA"/>
              </w:rPr>
            </w:pPr>
            <w:r w:rsidRPr="0040564A">
              <w:rPr>
                <w:bCs/>
                <w:sz w:val="22"/>
                <w:szCs w:val="22"/>
                <w:shd w:val="clear" w:color="auto" w:fill="FFFFFF"/>
                <w:lang w:eastAsia="ar-SA"/>
              </w:rPr>
              <w:t xml:space="preserve">Perioade in care conditiile meteo sunt defavorabile pentru </w:t>
            </w:r>
            <w:proofErr w:type="gramStart"/>
            <w:r w:rsidRPr="0040564A">
              <w:rPr>
                <w:bCs/>
                <w:sz w:val="22"/>
                <w:szCs w:val="22"/>
                <w:shd w:val="clear" w:color="auto" w:fill="FFFFFF"/>
                <w:lang w:eastAsia="ar-SA"/>
              </w:rPr>
              <w:t>a</w:t>
            </w:r>
            <w:proofErr w:type="gramEnd"/>
            <w:r w:rsidRPr="0040564A">
              <w:rPr>
                <w:bCs/>
                <w:sz w:val="22"/>
                <w:szCs w:val="22"/>
                <w:shd w:val="clear" w:color="auto" w:fill="FFFFFF"/>
                <w:lang w:eastAsia="ar-SA"/>
              </w:rPr>
              <w:t xml:space="preserve"> executa reparatii cu mixtura asfaltica (ploi abundente de lunga durata).</w:t>
            </w:r>
          </w:p>
          <w:p w:rsidR="00A27997" w:rsidRPr="0040564A" w:rsidRDefault="00A27997" w:rsidP="0040564A">
            <w:pPr>
              <w:spacing w:line="276" w:lineRule="auto"/>
              <w:rPr>
                <w:rFonts w:eastAsia="Calibri"/>
                <w:bCs/>
                <w:sz w:val="22"/>
                <w:szCs w:val="22"/>
                <w:shd w:val="clear" w:color="auto" w:fill="FFFFFF"/>
              </w:rPr>
            </w:pPr>
            <w:r w:rsidRPr="0040564A">
              <w:rPr>
                <w:rFonts w:eastAsia="Calibri"/>
                <w:bCs/>
                <w:sz w:val="22"/>
                <w:szCs w:val="22"/>
                <w:shd w:val="clear" w:color="auto" w:fill="FFFFFF"/>
              </w:rPr>
              <w:t>Imposibilitatea stocarii unei cantitati mai mari de 25 t, atunci cand instalatia de preparare a mixturii asfaltice are probleme tehnice si trebuie modificat ritmul aprovizionarilor.</w:t>
            </w:r>
          </w:p>
          <w:p w:rsidR="00A27997" w:rsidRPr="0040564A" w:rsidRDefault="00A27997" w:rsidP="0040564A">
            <w:pPr>
              <w:spacing w:line="276" w:lineRule="auto"/>
              <w:rPr>
                <w:rFonts w:eastAsia="Calibri"/>
                <w:sz w:val="22"/>
                <w:szCs w:val="22"/>
              </w:rPr>
            </w:pPr>
            <w:r w:rsidRPr="0040564A">
              <w:rPr>
                <w:rFonts w:eastAsia="Calibri"/>
                <w:sz w:val="22"/>
                <w:szCs w:val="22"/>
              </w:rPr>
              <w:t xml:space="preserve">Interval anticipat de </w:t>
            </w:r>
            <w:proofErr w:type="gramStart"/>
            <w:r w:rsidRPr="0040564A">
              <w:rPr>
                <w:rFonts w:eastAsia="Calibri"/>
                <w:sz w:val="22"/>
                <w:szCs w:val="22"/>
              </w:rPr>
              <w:t>prelungire :</w:t>
            </w:r>
            <w:proofErr w:type="gramEnd"/>
            <w:r w:rsidRPr="0040564A">
              <w:rPr>
                <w:rFonts w:eastAsia="Calibri"/>
                <w:sz w:val="22"/>
                <w:szCs w:val="22"/>
              </w:rPr>
              <w:t xml:space="preserve"> 1 - 90 zile.</w:t>
            </w:r>
          </w:p>
        </w:tc>
      </w:tr>
      <w:tr w:rsidR="00A27997" w:rsidRPr="0040564A" w:rsidTr="00A27997">
        <w:trPr>
          <w:trHeight w:val="259"/>
          <w:jc w:val="center"/>
        </w:trPr>
        <w:tc>
          <w:tcPr>
            <w:tcW w:w="2685" w:type="dxa"/>
            <w:tcBorders>
              <w:top w:val="single" w:sz="4" w:space="0" w:color="auto"/>
              <w:left w:val="single" w:sz="4" w:space="0" w:color="auto"/>
              <w:bottom w:val="single" w:sz="4" w:space="0" w:color="auto"/>
              <w:right w:val="single" w:sz="4" w:space="0" w:color="auto"/>
            </w:tcBorders>
            <w:vAlign w:val="center"/>
          </w:tcPr>
          <w:p w:rsidR="00A27997" w:rsidRPr="0040564A" w:rsidRDefault="00A27997" w:rsidP="0040564A">
            <w:pPr>
              <w:tabs>
                <w:tab w:val="center" w:pos="4320"/>
                <w:tab w:val="right" w:pos="8640"/>
              </w:tabs>
              <w:spacing w:line="276" w:lineRule="auto"/>
              <w:rPr>
                <w:b/>
                <w:bCs/>
                <w:sz w:val="22"/>
                <w:szCs w:val="22"/>
              </w:rPr>
            </w:pPr>
            <w:r w:rsidRPr="0040564A">
              <w:rPr>
                <w:b/>
                <w:bCs/>
                <w:sz w:val="22"/>
                <w:szCs w:val="22"/>
                <w:lang w:val="en-US"/>
              </w:rPr>
              <w:t>Valabilitate a ofertei</w:t>
            </w:r>
          </w:p>
        </w:tc>
        <w:tc>
          <w:tcPr>
            <w:tcW w:w="7566" w:type="dxa"/>
            <w:tcBorders>
              <w:top w:val="single" w:sz="4" w:space="0" w:color="auto"/>
              <w:left w:val="single" w:sz="4" w:space="0" w:color="auto"/>
              <w:bottom w:val="single" w:sz="4" w:space="0" w:color="auto"/>
              <w:right w:val="single" w:sz="4" w:space="0" w:color="auto"/>
            </w:tcBorders>
            <w:vAlign w:val="center"/>
          </w:tcPr>
          <w:p w:rsidR="00A27997" w:rsidRPr="0040564A" w:rsidRDefault="00A27997" w:rsidP="0040564A">
            <w:pPr>
              <w:tabs>
                <w:tab w:val="center" w:pos="4320"/>
                <w:tab w:val="right" w:pos="8640"/>
              </w:tabs>
              <w:spacing w:line="276" w:lineRule="auto"/>
              <w:rPr>
                <w:sz w:val="22"/>
                <w:szCs w:val="22"/>
                <w:lang w:val="en-US"/>
              </w:rPr>
            </w:pPr>
          </w:p>
          <w:p w:rsidR="00A27997" w:rsidRPr="0040564A" w:rsidRDefault="00A27997" w:rsidP="0040564A">
            <w:pPr>
              <w:tabs>
                <w:tab w:val="center" w:pos="4320"/>
                <w:tab w:val="right" w:pos="8640"/>
              </w:tabs>
              <w:spacing w:line="276" w:lineRule="auto"/>
              <w:rPr>
                <w:sz w:val="22"/>
                <w:szCs w:val="22"/>
                <w:lang w:val="en-US"/>
              </w:rPr>
            </w:pPr>
            <w:r w:rsidRPr="0040564A">
              <w:rPr>
                <w:sz w:val="22"/>
                <w:szCs w:val="22"/>
                <w:lang w:val="en-US"/>
              </w:rPr>
              <w:t>30 zile</w:t>
            </w:r>
          </w:p>
          <w:p w:rsidR="00A27997" w:rsidRPr="0040564A" w:rsidRDefault="00A27997" w:rsidP="0040564A">
            <w:pPr>
              <w:tabs>
                <w:tab w:val="center" w:pos="4320"/>
                <w:tab w:val="right" w:pos="8640"/>
              </w:tabs>
              <w:spacing w:line="276" w:lineRule="auto"/>
              <w:rPr>
                <w:sz w:val="22"/>
                <w:szCs w:val="22"/>
                <w:lang w:val="en-US"/>
              </w:rPr>
            </w:pPr>
          </w:p>
        </w:tc>
      </w:tr>
      <w:tr w:rsidR="00A27997" w:rsidRPr="0040564A" w:rsidTr="00A27997">
        <w:trPr>
          <w:trHeight w:val="259"/>
          <w:jc w:val="center"/>
        </w:trPr>
        <w:tc>
          <w:tcPr>
            <w:tcW w:w="2685" w:type="dxa"/>
            <w:tcBorders>
              <w:top w:val="single" w:sz="4" w:space="0" w:color="auto"/>
              <w:left w:val="single" w:sz="4" w:space="0" w:color="auto"/>
              <w:bottom w:val="single" w:sz="4" w:space="0" w:color="auto"/>
              <w:right w:val="single" w:sz="4" w:space="0" w:color="auto"/>
            </w:tcBorders>
            <w:vAlign w:val="center"/>
          </w:tcPr>
          <w:p w:rsidR="00A27997" w:rsidRPr="0040564A" w:rsidRDefault="00A27997" w:rsidP="0040564A">
            <w:pPr>
              <w:tabs>
                <w:tab w:val="center" w:pos="4320"/>
                <w:tab w:val="right" w:pos="8640"/>
              </w:tabs>
              <w:spacing w:line="276" w:lineRule="auto"/>
              <w:jc w:val="center"/>
              <w:rPr>
                <w:b/>
                <w:bCs/>
                <w:sz w:val="22"/>
                <w:szCs w:val="22"/>
                <w:lang w:val="en-US"/>
              </w:rPr>
            </w:pPr>
            <w:r w:rsidRPr="0040564A">
              <w:rPr>
                <w:b/>
                <w:sz w:val="22"/>
                <w:szCs w:val="22"/>
                <w:shd w:val="clear" w:color="auto" w:fill="FFFFFF"/>
                <w:lang w:val="en-US"/>
              </w:rPr>
              <w:t>Stabilire penalităti</w:t>
            </w:r>
          </w:p>
        </w:tc>
        <w:tc>
          <w:tcPr>
            <w:tcW w:w="7566" w:type="dxa"/>
            <w:tcBorders>
              <w:top w:val="single" w:sz="4" w:space="0" w:color="auto"/>
              <w:left w:val="single" w:sz="4" w:space="0" w:color="auto"/>
              <w:bottom w:val="single" w:sz="4" w:space="0" w:color="auto"/>
              <w:right w:val="single" w:sz="4" w:space="0" w:color="auto"/>
            </w:tcBorders>
            <w:vAlign w:val="center"/>
          </w:tcPr>
          <w:p w:rsidR="00A27997" w:rsidRPr="0040564A" w:rsidRDefault="00A27997" w:rsidP="0040564A">
            <w:pPr>
              <w:tabs>
                <w:tab w:val="center" w:pos="4320"/>
                <w:tab w:val="right" w:pos="8640"/>
              </w:tabs>
              <w:spacing w:line="276" w:lineRule="auto"/>
              <w:jc w:val="both"/>
              <w:rPr>
                <w:sz w:val="22"/>
                <w:szCs w:val="22"/>
                <w:lang w:val="en-US"/>
              </w:rPr>
            </w:pPr>
            <w:r w:rsidRPr="0040564A">
              <w:rPr>
                <w:sz w:val="22"/>
                <w:szCs w:val="22"/>
                <w:lang w:val="en-US"/>
              </w:rPr>
              <w:t>In cazul în care, din vina exclusiva, furnizorul  nu reuseste sa-si execute obligatiile  asumate prin contract, achizitorul are dreptul de a deduce din pretul contractului, dobanda penalizatoare stabilita la nivelul ratei de referinta a dobanzii de politica monetara comunicata de BNR, plus 8 puncte procentuale conform Legii 72/2013 si art.3 alin.2 din O.G. Nr.13/2011, cu modificarile si completarile ulterioare, calculata pentru fiecare zi de intarziere pana la indeplinirea obligatiilor</w:t>
            </w:r>
          </w:p>
        </w:tc>
      </w:tr>
      <w:tr w:rsidR="00A27997" w:rsidRPr="0040564A" w:rsidTr="00A27997">
        <w:trPr>
          <w:trHeight w:val="259"/>
          <w:jc w:val="center"/>
        </w:trPr>
        <w:tc>
          <w:tcPr>
            <w:tcW w:w="2685" w:type="dxa"/>
            <w:tcBorders>
              <w:top w:val="single" w:sz="4" w:space="0" w:color="auto"/>
              <w:left w:val="single" w:sz="4" w:space="0" w:color="auto"/>
              <w:bottom w:val="single" w:sz="4" w:space="0" w:color="auto"/>
              <w:right w:val="single" w:sz="4" w:space="0" w:color="auto"/>
            </w:tcBorders>
            <w:vAlign w:val="center"/>
          </w:tcPr>
          <w:p w:rsidR="00A27997" w:rsidRPr="0040564A" w:rsidRDefault="00A27997" w:rsidP="0040564A">
            <w:pPr>
              <w:autoSpaceDE w:val="0"/>
              <w:autoSpaceDN w:val="0"/>
              <w:adjustRightInd w:val="0"/>
              <w:spacing w:line="276" w:lineRule="auto"/>
              <w:jc w:val="center"/>
              <w:rPr>
                <w:rFonts w:eastAsia="Calibri"/>
                <w:b/>
                <w:sz w:val="22"/>
                <w:szCs w:val="22"/>
              </w:rPr>
            </w:pPr>
            <w:r w:rsidRPr="0040564A">
              <w:rPr>
                <w:rFonts w:eastAsia="Calibri"/>
                <w:b/>
                <w:sz w:val="22"/>
                <w:szCs w:val="22"/>
              </w:rPr>
              <w:t>Cuantumul garantiei de participare pt. DRDP Brașov</w:t>
            </w:r>
          </w:p>
        </w:tc>
        <w:tc>
          <w:tcPr>
            <w:tcW w:w="7566" w:type="dxa"/>
            <w:tcBorders>
              <w:top w:val="single" w:sz="4" w:space="0" w:color="auto"/>
              <w:left w:val="single" w:sz="4" w:space="0" w:color="auto"/>
              <w:bottom w:val="single" w:sz="4" w:space="0" w:color="auto"/>
              <w:right w:val="single" w:sz="4" w:space="0" w:color="auto"/>
            </w:tcBorders>
            <w:vAlign w:val="center"/>
          </w:tcPr>
          <w:p w:rsidR="00A27997" w:rsidRPr="0040564A" w:rsidRDefault="00A27997" w:rsidP="0040564A">
            <w:pPr>
              <w:spacing w:line="276" w:lineRule="auto"/>
              <w:rPr>
                <w:rFonts w:eastAsia="Calibri"/>
                <w:b/>
                <w:sz w:val="22"/>
                <w:szCs w:val="22"/>
              </w:rPr>
            </w:pPr>
            <w:r w:rsidRPr="0040564A">
              <w:rPr>
                <w:rFonts w:eastAsia="Calibri"/>
                <w:sz w:val="22"/>
                <w:szCs w:val="22"/>
              </w:rPr>
              <w:t xml:space="preserve"> Cuantumul garantiei de participare : </w:t>
            </w:r>
            <w:r w:rsidRPr="0040564A">
              <w:rPr>
                <w:rFonts w:eastAsia="Calibri"/>
                <w:b/>
                <w:sz w:val="22"/>
                <w:szCs w:val="22"/>
              </w:rPr>
              <w:t>27.319 lei</w:t>
            </w:r>
          </w:p>
          <w:p w:rsidR="00A27997" w:rsidRPr="0040564A" w:rsidRDefault="00A27997" w:rsidP="0040564A">
            <w:pPr>
              <w:spacing w:line="276" w:lineRule="auto"/>
              <w:rPr>
                <w:rFonts w:eastAsia="Calibri"/>
                <w:sz w:val="22"/>
                <w:szCs w:val="22"/>
              </w:rPr>
            </w:pPr>
            <w:r w:rsidRPr="0040564A">
              <w:rPr>
                <w:rFonts w:eastAsia="Calibri"/>
                <w:sz w:val="22"/>
                <w:szCs w:val="22"/>
              </w:rPr>
              <w:t>(</w:t>
            </w:r>
            <w:proofErr w:type="gramStart"/>
            <w:r w:rsidRPr="0040564A">
              <w:rPr>
                <w:rFonts w:eastAsia="Calibri"/>
                <w:sz w:val="22"/>
                <w:szCs w:val="22"/>
              </w:rPr>
              <w:t>poate</w:t>
            </w:r>
            <w:proofErr w:type="gramEnd"/>
            <w:r w:rsidRPr="0040564A">
              <w:rPr>
                <w:rFonts w:eastAsia="Calibri"/>
                <w:sz w:val="22"/>
                <w:szCs w:val="22"/>
              </w:rPr>
              <w:t xml:space="preserve"> fi constituita cu OP - cont de garantii: DRDP Brasov in </w:t>
            </w:r>
            <w:r w:rsidRPr="0040564A">
              <w:rPr>
                <w:color w:val="000000"/>
                <w:sz w:val="22"/>
                <w:szCs w:val="22"/>
              </w:rPr>
              <w:t xml:space="preserve">RO77RNCB0053048596310021 lei </w:t>
            </w:r>
            <w:r w:rsidRPr="0040564A">
              <w:rPr>
                <w:rFonts w:eastAsia="Calibri"/>
                <w:sz w:val="22"/>
                <w:szCs w:val="22"/>
              </w:rPr>
              <w:t>BCR Brasov).</w:t>
            </w:r>
          </w:p>
        </w:tc>
      </w:tr>
      <w:tr w:rsidR="00A27997" w:rsidRPr="0040564A" w:rsidTr="00A27997">
        <w:trPr>
          <w:trHeight w:val="259"/>
          <w:jc w:val="center"/>
        </w:trPr>
        <w:tc>
          <w:tcPr>
            <w:tcW w:w="2685" w:type="dxa"/>
            <w:tcBorders>
              <w:top w:val="single" w:sz="4" w:space="0" w:color="auto"/>
              <w:left w:val="single" w:sz="4" w:space="0" w:color="auto"/>
              <w:bottom w:val="single" w:sz="4" w:space="0" w:color="auto"/>
              <w:right w:val="single" w:sz="4" w:space="0" w:color="auto"/>
            </w:tcBorders>
            <w:vAlign w:val="center"/>
          </w:tcPr>
          <w:p w:rsidR="00A27997" w:rsidRPr="0040564A" w:rsidRDefault="00A27997" w:rsidP="0040564A">
            <w:pPr>
              <w:autoSpaceDE w:val="0"/>
              <w:autoSpaceDN w:val="0"/>
              <w:adjustRightInd w:val="0"/>
              <w:spacing w:line="276" w:lineRule="auto"/>
              <w:rPr>
                <w:rFonts w:eastAsia="Calibri"/>
                <w:b/>
                <w:sz w:val="22"/>
                <w:szCs w:val="22"/>
              </w:rPr>
            </w:pPr>
            <w:r w:rsidRPr="0040564A">
              <w:rPr>
                <w:rFonts w:eastAsia="Calibri"/>
                <w:b/>
                <w:sz w:val="22"/>
                <w:szCs w:val="22"/>
              </w:rPr>
              <w:t xml:space="preserve">Garantie de buna executie </w:t>
            </w:r>
          </w:p>
        </w:tc>
        <w:tc>
          <w:tcPr>
            <w:tcW w:w="7566" w:type="dxa"/>
            <w:tcBorders>
              <w:top w:val="single" w:sz="4" w:space="0" w:color="auto"/>
              <w:left w:val="single" w:sz="4" w:space="0" w:color="auto"/>
              <w:bottom w:val="single" w:sz="4" w:space="0" w:color="auto"/>
              <w:right w:val="single" w:sz="4" w:space="0" w:color="auto"/>
            </w:tcBorders>
            <w:vAlign w:val="center"/>
          </w:tcPr>
          <w:p w:rsidR="00A27997" w:rsidRPr="0040564A" w:rsidRDefault="00A27997" w:rsidP="0040564A">
            <w:pPr>
              <w:tabs>
                <w:tab w:val="left" w:pos="709"/>
              </w:tabs>
              <w:spacing w:line="276" w:lineRule="auto"/>
              <w:rPr>
                <w:sz w:val="22"/>
                <w:szCs w:val="22"/>
                <w:lang w:eastAsia="pl-PL"/>
              </w:rPr>
            </w:pPr>
            <w:r w:rsidRPr="0040564A">
              <w:rPr>
                <w:sz w:val="22"/>
                <w:szCs w:val="22"/>
                <w:lang w:eastAsia="pl-PL"/>
              </w:rPr>
              <w:t xml:space="preserve">5% din valoarea contractului fara TVA si se va constitui in termen de 5 zile lucratoare de la semnarea contractului, conform prevederilor art. 39 din HG 395/2016 cu completarile si modificarile ulterioare.  </w:t>
            </w:r>
          </w:p>
          <w:p w:rsidR="00A27997" w:rsidRPr="0040564A" w:rsidRDefault="00A27997" w:rsidP="0040564A">
            <w:pPr>
              <w:tabs>
                <w:tab w:val="left" w:pos="709"/>
              </w:tabs>
              <w:spacing w:line="276" w:lineRule="auto"/>
              <w:rPr>
                <w:sz w:val="22"/>
                <w:szCs w:val="22"/>
                <w:lang w:eastAsia="pl-PL"/>
              </w:rPr>
            </w:pPr>
            <w:r w:rsidRPr="0040564A">
              <w:rPr>
                <w:sz w:val="22"/>
                <w:szCs w:val="22"/>
                <w:lang w:eastAsia="pl-PL"/>
              </w:rPr>
              <w:t xml:space="preserve">Garantia de buna executie se va constitui prin orice modalitate prevazuta la art. 40 din HG 395/2016 cu completarile si modificarile ulterioare. </w:t>
            </w:r>
          </w:p>
          <w:p w:rsidR="00A27997" w:rsidRPr="0040564A" w:rsidRDefault="00A27997" w:rsidP="0040564A">
            <w:pPr>
              <w:tabs>
                <w:tab w:val="left" w:pos="709"/>
              </w:tabs>
              <w:spacing w:line="276" w:lineRule="auto"/>
              <w:rPr>
                <w:sz w:val="22"/>
                <w:szCs w:val="22"/>
                <w:lang w:eastAsia="pl-PL"/>
              </w:rPr>
            </w:pPr>
            <w:r w:rsidRPr="0040564A">
              <w:rPr>
                <w:sz w:val="22"/>
                <w:szCs w:val="22"/>
                <w:lang w:eastAsia="pl-PL"/>
              </w:rPr>
              <w:t>Autoritatea contractanta va elibera/restitui garantia de buna executie, conform prevederilor art. 42 din HG 395/2016 cu completarile si modificarile ulterioare.</w:t>
            </w:r>
          </w:p>
        </w:tc>
      </w:tr>
      <w:tr w:rsidR="0040564A" w:rsidRPr="0040564A" w:rsidTr="00A27997">
        <w:trPr>
          <w:trHeight w:val="656"/>
          <w:jc w:val="center"/>
        </w:trPr>
        <w:tc>
          <w:tcPr>
            <w:tcW w:w="2685" w:type="dxa"/>
            <w:tcBorders>
              <w:top w:val="single" w:sz="4" w:space="0" w:color="auto"/>
              <w:left w:val="single" w:sz="4" w:space="0" w:color="auto"/>
              <w:bottom w:val="single" w:sz="4" w:space="0" w:color="auto"/>
              <w:right w:val="single" w:sz="4" w:space="0" w:color="auto"/>
            </w:tcBorders>
            <w:vAlign w:val="center"/>
          </w:tcPr>
          <w:p w:rsidR="0040564A" w:rsidRPr="0040564A" w:rsidRDefault="0040564A" w:rsidP="0040564A">
            <w:pPr>
              <w:autoSpaceDE w:val="0"/>
              <w:autoSpaceDN w:val="0"/>
              <w:adjustRightInd w:val="0"/>
              <w:spacing w:line="276" w:lineRule="auto"/>
              <w:rPr>
                <w:sz w:val="22"/>
                <w:szCs w:val="22"/>
              </w:rPr>
            </w:pPr>
            <w:r w:rsidRPr="0040564A">
              <w:rPr>
                <w:sz w:val="22"/>
                <w:szCs w:val="22"/>
              </w:rPr>
              <w:t>Garantie bursiera</w:t>
            </w:r>
          </w:p>
        </w:tc>
        <w:tc>
          <w:tcPr>
            <w:tcW w:w="7566" w:type="dxa"/>
            <w:tcBorders>
              <w:top w:val="single" w:sz="4" w:space="0" w:color="auto"/>
              <w:left w:val="single" w:sz="4" w:space="0" w:color="auto"/>
              <w:bottom w:val="single" w:sz="4" w:space="0" w:color="auto"/>
              <w:right w:val="single" w:sz="4" w:space="0" w:color="auto"/>
            </w:tcBorders>
            <w:vAlign w:val="center"/>
          </w:tcPr>
          <w:p w:rsidR="0040564A" w:rsidRPr="00AA4FD9" w:rsidRDefault="00E97504" w:rsidP="0040564A">
            <w:pPr>
              <w:tabs>
                <w:tab w:val="left" w:pos="709"/>
              </w:tabs>
              <w:spacing w:line="276" w:lineRule="auto"/>
              <w:rPr>
                <w:sz w:val="22"/>
                <w:szCs w:val="22"/>
              </w:rPr>
            </w:pPr>
            <w:r>
              <w:rPr>
                <w:b/>
                <w:sz w:val="22"/>
                <w:szCs w:val="22"/>
              </w:rPr>
              <w:t xml:space="preserve">  </w:t>
            </w:r>
            <w:r w:rsidRPr="00E97504">
              <w:rPr>
                <w:sz w:val="22"/>
                <w:szCs w:val="22"/>
              </w:rPr>
              <w:t>17.000</w:t>
            </w:r>
            <w:r w:rsidR="0040564A" w:rsidRPr="0040564A">
              <w:rPr>
                <w:b/>
                <w:sz w:val="22"/>
                <w:szCs w:val="22"/>
              </w:rPr>
              <w:t xml:space="preserve">  </w:t>
            </w:r>
            <w:r w:rsidR="0040564A" w:rsidRPr="00AA4FD9">
              <w:rPr>
                <w:sz w:val="22"/>
                <w:szCs w:val="22"/>
              </w:rPr>
              <w:t>lei</w:t>
            </w:r>
            <w:r>
              <w:rPr>
                <w:sz w:val="22"/>
                <w:szCs w:val="22"/>
              </w:rPr>
              <w:t xml:space="preserve"> </w:t>
            </w:r>
            <w:r w:rsidRPr="00E97504">
              <w:rPr>
                <w:sz w:val="22"/>
                <w:szCs w:val="22"/>
              </w:rPr>
              <w:t>constituită prin OP sau SGB</w:t>
            </w:r>
          </w:p>
        </w:tc>
      </w:tr>
      <w:tr w:rsidR="00A27997" w:rsidRPr="0040564A" w:rsidTr="00A27997">
        <w:trPr>
          <w:trHeight w:val="656"/>
          <w:jc w:val="center"/>
        </w:trPr>
        <w:tc>
          <w:tcPr>
            <w:tcW w:w="2685" w:type="dxa"/>
            <w:tcBorders>
              <w:top w:val="single" w:sz="4" w:space="0" w:color="auto"/>
              <w:left w:val="single" w:sz="4" w:space="0" w:color="auto"/>
              <w:bottom w:val="single" w:sz="4" w:space="0" w:color="auto"/>
              <w:right w:val="single" w:sz="4" w:space="0" w:color="auto"/>
            </w:tcBorders>
            <w:vAlign w:val="center"/>
          </w:tcPr>
          <w:p w:rsidR="00A27997" w:rsidRPr="0040564A" w:rsidRDefault="00A27997" w:rsidP="0040564A">
            <w:pPr>
              <w:autoSpaceDE w:val="0"/>
              <w:autoSpaceDN w:val="0"/>
              <w:adjustRightInd w:val="0"/>
              <w:spacing w:line="276" w:lineRule="auto"/>
              <w:rPr>
                <w:sz w:val="22"/>
                <w:szCs w:val="22"/>
              </w:rPr>
            </w:pPr>
            <w:r w:rsidRPr="0040564A">
              <w:rPr>
                <w:sz w:val="22"/>
                <w:szCs w:val="22"/>
              </w:rPr>
              <w:t>Comision BRM</w:t>
            </w:r>
          </w:p>
        </w:tc>
        <w:tc>
          <w:tcPr>
            <w:tcW w:w="7566" w:type="dxa"/>
            <w:tcBorders>
              <w:top w:val="single" w:sz="4" w:space="0" w:color="auto"/>
              <w:left w:val="single" w:sz="4" w:space="0" w:color="auto"/>
              <w:bottom w:val="single" w:sz="4" w:space="0" w:color="auto"/>
              <w:right w:val="single" w:sz="4" w:space="0" w:color="auto"/>
            </w:tcBorders>
            <w:vAlign w:val="center"/>
          </w:tcPr>
          <w:p w:rsidR="00A27997" w:rsidRPr="0040564A" w:rsidRDefault="00E97504" w:rsidP="0040564A">
            <w:pPr>
              <w:tabs>
                <w:tab w:val="left" w:pos="709"/>
              </w:tabs>
              <w:spacing w:line="276" w:lineRule="auto"/>
              <w:rPr>
                <w:sz w:val="22"/>
                <w:szCs w:val="22"/>
                <w:highlight w:val="yellow"/>
                <w:lang w:eastAsia="pl-PL"/>
              </w:rPr>
            </w:pPr>
            <w:r>
              <w:rPr>
                <w:b/>
                <w:sz w:val="22"/>
                <w:szCs w:val="22"/>
              </w:rPr>
              <w:t xml:space="preserve"> </w:t>
            </w:r>
            <w:r w:rsidRPr="00E97504">
              <w:rPr>
                <w:sz w:val="22"/>
                <w:szCs w:val="22"/>
              </w:rPr>
              <w:t>0,5</w:t>
            </w:r>
            <w:r>
              <w:rPr>
                <w:b/>
                <w:sz w:val="22"/>
                <w:szCs w:val="22"/>
              </w:rPr>
              <w:t xml:space="preserve"> </w:t>
            </w:r>
            <w:r w:rsidR="00A27997" w:rsidRPr="0040564A">
              <w:rPr>
                <w:b/>
                <w:sz w:val="22"/>
                <w:szCs w:val="22"/>
              </w:rPr>
              <w:t xml:space="preserve">% </w:t>
            </w:r>
            <w:r w:rsidR="00A27997" w:rsidRPr="0040564A">
              <w:rPr>
                <w:sz w:val="22"/>
                <w:szCs w:val="22"/>
              </w:rPr>
              <w:t>din valoarea de adjudecare a contractului de furnizare la care se adaugă TVA-ul aferent facturii, de la clientul vânzător</w:t>
            </w:r>
          </w:p>
        </w:tc>
      </w:tr>
    </w:tbl>
    <w:p w:rsidR="0040564A" w:rsidRPr="0040564A" w:rsidRDefault="00F011DC" w:rsidP="0040564A">
      <w:pPr>
        <w:spacing w:before="100" w:beforeAutospacing="1" w:after="100" w:afterAutospacing="1" w:line="276" w:lineRule="auto"/>
        <w:ind w:firstLine="720"/>
        <w:rPr>
          <w:sz w:val="22"/>
          <w:szCs w:val="22"/>
        </w:rPr>
      </w:pPr>
      <w:proofErr w:type="gramStart"/>
      <w:r w:rsidRPr="0040564A">
        <w:rPr>
          <w:sz w:val="22"/>
          <w:szCs w:val="22"/>
        </w:rPr>
        <w:t>Solicitările de clarificări privind documentația de atribuire, se vor transmite electronic, la adresa de email</w:t>
      </w:r>
      <w:r w:rsidR="0040564A" w:rsidRPr="0040564A">
        <w:rPr>
          <w:sz w:val="22"/>
          <w:szCs w:val="22"/>
        </w:rPr>
        <w:t xml:space="preserve"> </w:t>
      </w:r>
      <w:hyperlink r:id="rId7" w:history="1">
        <w:r w:rsidR="0040564A" w:rsidRPr="0040564A">
          <w:rPr>
            <w:rStyle w:val="Hyperlink"/>
            <w:sz w:val="22"/>
            <w:szCs w:val="22"/>
          </w:rPr>
          <w:t>licitatii.bv@andnet.ro</w:t>
        </w:r>
      </w:hyperlink>
      <w:r w:rsidR="0040564A" w:rsidRPr="0040564A">
        <w:rPr>
          <w:sz w:val="22"/>
          <w:szCs w:val="22"/>
        </w:rPr>
        <w:t xml:space="preserve"> .</w:t>
      </w:r>
      <w:proofErr w:type="gramEnd"/>
      <w:r w:rsidR="0040564A" w:rsidRPr="0040564A">
        <w:rPr>
          <w:sz w:val="22"/>
          <w:szCs w:val="22"/>
        </w:rPr>
        <w:t xml:space="preserve"> </w:t>
      </w:r>
    </w:p>
    <w:p w:rsidR="00F011DC" w:rsidRPr="0040564A" w:rsidRDefault="00F011DC" w:rsidP="0040564A">
      <w:pPr>
        <w:spacing w:before="100" w:beforeAutospacing="1" w:after="100" w:afterAutospacing="1" w:line="276" w:lineRule="auto"/>
        <w:ind w:firstLine="720"/>
        <w:rPr>
          <w:sz w:val="22"/>
          <w:szCs w:val="22"/>
        </w:rPr>
      </w:pPr>
      <w:r w:rsidRPr="0040564A">
        <w:rPr>
          <w:sz w:val="22"/>
          <w:szCs w:val="22"/>
        </w:rPr>
        <w:t xml:space="preserve">Solicitările de clarificări privind Ordinul de Sens Contrar și Garanția Bursieră se transmit electronic la adresele </w:t>
      </w:r>
      <w:hyperlink r:id="rId8" w:history="1">
        <w:r w:rsidRPr="0040564A">
          <w:rPr>
            <w:rStyle w:val="Hyperlink"/>
            <w:sz w:val="22"/>
            <w:szCs w:val="22"/>
          </w:rPr>
          <w:t>office@brm.ro</w:t>
        </w:r>
      </w:hyperlink>
      <w:r w:rsidR="001361EA" w:rsidRPr="0040564A">
        <w:rPr>
          <w:sz w:val="22"/>
          <w:szCs w:val="22"/>
        </w:rPr>
        <w:t xml:space="preserve">, </w:t>
      </w:r>
      <w:hyperlink r:id="rId9" w:history="1">
        <w:r w:rsidR="001361EA" w:rsidRPr="0040564A">
          <w:rPr>
            <w:rStyle w:val="Hyperlink"/>
            <w:sz w:val="22"/>
            <w:szCs w:val="22"/>
          </w:rPr>
          <w:t>irina.plachide@brm.ro</w:t>
        </w:r>
      </w:hyperlink>
      <w:r w:rsidR="001361EA" w:rsidRPr="0040564A">
        <w:rPr>
          <w:sz w:val="22"/>
          <w:szCs w:val="22"/>
        </w:rPr>
        <w:t xml:space="preserve"> și </w:t>
      </w:r>
      <w:hyperlink r:id="rId10" w:history="1">
        <w:r w:rsidR="001361EA" w:rsidRPr="0040564A">
          <w:rPr>
            <w:rStyle w:val="Hyperlink"/>
            <w:sz w:val="22"/>
            <w:szCs w:val="22"/>
          </w:rPr>
          <w:t>laura.poenar@brm.ro</w:t>
        </w:r>
      </w:hyperlink>
      <w:r w:rsidRPr="0040564A">
        <w:rPr>
          <w:sz w:val="22"/>
          <w:szCs w:val="22"/>
        </w:rPr>
        <w:t xml:space="preserve"> .</w:t>
      </w:r>
    </w:p>
    <w:p w:rsidR="00F011DC" w:rsidRPr="0040564A" w:rsidRDefault="00F011DC" w:rsidP="0040564A">
      <w:pPr>
        <w:spacing w:line="276" w:lineRule="auto"/>
        <w:ind w:firstLine="720"/>
        <w:rPr>
          <w:color w:val="000000"/>
          <w:sz w:val="22"/>
          <w:szCs w:val="22"/>
        </w:rPr>
      </w:pPr>
      <w:r w:rsidRPr="0040564A">
        <w:rPr>
          <w:color w:val="000000"/>
          <w:sz w:val="22"/>
          <w:szCs w:val="22"/>
        </w:rPr>
        <w:lastRenderedPageBreak/>
        <w:t>Termen limită pentru solicitări de clarificare:</w:t>
      </w:r>
      <w:r w:rsidRPr="0040564A">
        <w:rPr>
          <w:color w:val="000000"/>
          <w:sz w:val="22"/>
          <w:szCs w:val="22"/>
          <w:lang w:val="ro-RO"/>
        </w:rPr>
        <w:t xml:space="preserve"> </w:t>
      </w:r>
      <w:r w:rsidR="0040564A" w:rsidRPr="0040564A">
        <w:rPr>
          <w:sz w:val="22"/>
          <w:szCs w:val="22"/>
          <w:lang w:val="ro-RO"/>
        </w:rPr>
        <w:t>25</w:t>
      </w:r>
      <w:r w:rsidR="0030450B" w:rsidRPr="0040564A">
        <w:rPr>
          <w:sz w:val="22"/>
          <w:szCs w:val="22"/>
          <w:lang w:val="ro-RO"/>
        </w:rPr>
        <w:t>.03</w:t>
      </w:r>
      <w:r w:rsidRPr="0040564A">
        <w:rPr>
          <w:sz w:val="22"/>
          <w:szCs w:val="22"/>
          <w:lang w:val="ro-RO"/>
        </w:rPr>
        <w:t>.2020</w:t>
      </w:r>
      <w:r w:rsidR="0040564A" w:rsidRPr="0040564A">
        <w:rPr>
          <w:sz w:val="22"/>
          <w:szCs w:val="22"/>
          <w:lang w:val="ro-RO"/>
        </w:rPr>
        <w:t>, ora 15:00.</w:t>
      </w:r>
    </w:p>
    <w:p w:rsidR="00F011DC" w:rsidRPr="0040564A" w:rsidRDefault="00F011DC" w:rsidP="0040564A">
      <w:pPr>
        <w:spacing w:line="276" w:lineRule="auto"/>
        <w:ind w:firstLine="720"/>
        <w:rPr>
          <w:color w:val="000000"/>
          <w:sz w:val="22"/>
          <w:szCs w:val="22"/>
          <w:lang w:val="ro-RO"/>
        </w:rPr>
      </w:pPr>
      <w:r w:rsidRPr="0040564A">
        <w:rPr>
          <w:color w:val="000000"/>
          <w:sz w:val="22"/>
          <w:szCs w:val="22"/>
        </w:rPr>
        <w:t>Termen limită pentru răspunsuri la solicitări de clarificare:</w:t>
      </w:r>
      <w:r w:rsidRPr="0040564A">
        <w:rPr>
          <w:color w:val="000000"/>
          <w:sz w:val="22"/>
          <w:szCs w:val="22"/>
          <w:lang w:val="ro-RO"/>
        </w:rPr>
        <w:t xml:space="preserve"> </w:t>
      </w:r>
      <w:r w:rsidR="0040564A" w:rsidRPr="0040564A">
        <w:rPr>
          <w:sz w:val="22"/>
          <w:szCs w:val="22"/>
          <w:lang w:val="ro-RO"/>
        </w:rPr>
        <w:t>27</w:t>
      </w:r>
      <w:r w:rsidRPr="0040564A">
        <w:rPr>
          <w:sz w:val="22"/>
          <w:szCs w:val="22"/>
          <w:lang w:val="ro-RO"/>
        </w:rPr>
        <w:t>.0</w:t>
      </w:r>
      <w:r w:rsidR="00AC7D6D" w:rsidRPr="0040564A">
        <w:rPr>
          <w:sz w:val="22"/>
          <w:szCs w:val="22"/>
          <w:lang w:val="ro-RO"/>
        </w:rPr>
        <w:t>3</w:t>
      </w:r>
      <w:r w:rsidRPr="0040564A">
        <w:rPr>
          <w:sz w:val="22"/>
          <w:szCs w:val="22"/>
          <w:lang w:val="ro-RO"/>
        </w:rPr>
        <w:t>.2020</w:t>
      </w:r>
      <w:r w:rsidR="0040564A" w:rsidRPr="0040564A">
        <w:rPr>
          <w:sz w:val="22"/>
          <w:szCs w:val="22"/>
          <w:lang w:val="ro-RO"/>
        </w:rPr>
        <w:t xml:space="preserve">, ora 12:00. </w:t>
      </w:r>
    </w:p>
    <w:p w:rsidR="00F011DC" w:rsidRPr="0040564A" w:rsidRDefault="00F011DC" w:rsidP="0040564A">
      <w:pPr>
        <w:spacing w:line="276" w:lineRule="auto"/>
        <w:ind w:firstLine="708"/>
        <w:jc w:val="both"/>
        <w:rPr>
          <w:sz w:val="22"/>
          <w:szCs w:val="22"/>
          <w:lang w:val="es-ES_tradnl"/>
        </w:rPr>
      </w:pPr>
    </w:p>
    <w:p w:rsidR="00F011DC" w:rsidRPr="0040564A" w:rsidRDefault="00F011DC" w:rsidP="0040564A">
      <w:pPr>
        <w:spacing w:line="276" w:lineRule="auto"/>
        <w:ind w:firstLine="720"/>
        <w:jc w:val="both"/>
        <w:rPr>
          <w:sz w:val="22"/>
          <w:szCs w:val="22"/>
          <w:lang w:val="ro-RO"/>
        </w:rPr>
      </w:pPr>
      <w:r w:rsidRPr="0040564A">
        <w:rPr>
          <w:color w:val="000000"/>
          <w:sz w:val="22"/>
          <w:szCs w:val="22"/>
        </w:rPr>
        <w:t xml:space="preserve">Termen limită pentru transmiterea documentelor solicitate: </w:t>
      </w:r>
      <w:r w:rsidR="0040564A" w:rsidRPr="0040564A">
        <w:rPr>
          <w:sz w:val="22"/>
          <w:szCs w:val="22"/>
          <w:lang w:val="ro-RO"/>
        </w:rPr>
        <w:t>30.03.2020, ora 10:00.</w:t>
      </w:r>
    </w:p>
    <w:p w:rsidR="0040564A" w:rsidRPr="0040564A" w:rsidRDefault="00F011DC" w:rsidP="0040564A">
      <w:pPr>
        <w:spacing w:line="276" w:lineRule="auto"/>
        <w:ind w:firstLine="720"/>
        <w:jc w:val="both"/>
        <w:rPr>
          <w:color w:val="000000"/>
          <w:sz w:val="22"/>
          <w:szCs w:val="22"/>
          <w:lang w:val="es-ES_tradnl"/>
        </w:rPr>
      </w:pPr>
      <w:r w:rsidRPr="0040564A">
        <w:rPr>
          <w:color w:val="000000"/>
          <w:sz w:val="22"/>
          <w:szCs w:val="22"/>
          <w:lang w:val="es-ES_tradnl"/>
        </w:rPr>
        <w:t xml:space="preserve">Documentele solicitate de autoritatea contractantă (ofertele) se vor </w:t>
      </w:r>
      <w:r w:rsidR="0040564A" w:rsidRPr="0040564A">
        <w:rPr>
          <w:color w:val="000000"/>
          <w:sz w:val="22"/>
          <w:szCs w:val="22"/>
          <w:lang w:val="es-ES_tradnl"/>
        </w:rPr>
        <w:t>Documentele solicitate de autoritatea contractantă (ofertele) se vor depune în original</w:t>
      </w:r>
      <w:r w:rsidR="00E97504">
        <w:rPr>
          <w:color w:val="000000"/>
          <w:sz w:val="22"/>
          <w:szCs w:val="22"/>
          <w:lang w:val="es-ES_tradnl"/>
        </w:rPr>
        <w:t>,</w:t>
      </w:r>
      <w:r w:rsidR="0040564A" w:rsidRPr="0040564A">
        <w:rPr>
          <w:color w:val="000000"/>
          <w:sz w:val="22"/>
          <w:szCs w:val="22"/>
          <w:lang w:val="es-ES_tradnl"/>
        </w:rPr>
        <w:t xml:space="preserve"> </w:t>
      </w:r>
      <w:r w:rsidR="0040564A" w:rsidRPr="0040564A">
        <w:rPr>
          <w:sz w:val="22"/>
          <w:szCs w:val="22"/>
          <w:lang w:eastAsia="ar-SA"/>
        </w:rPr>
        <w:t>la sediul DRDP Bra</w:t>
      </w:r>
      <w:r w:rsidR="00D41B54">
        <w:rPr>
          <w:sz w:val="22"/>
          <w:szCs w:val="22"/>
          <w:lang w:eastAsia="ar-SA"/>
        </w:rPr>
        <w:t>ș</w:t>
      </w:r>
      <w:r w:rsidR="0040564A" w:rsidRPr="0040564A">
        <w:rPr>
          <w:sz w:val="22"/>
          <w:szCs w:val="22"/>
          <w:lang w:eastAsia="ar-SA"/>
        </w:rPr>
        <w:t xml:space="preserve">ov </w:t>
      </w:r>
      <w:r w:rsidR="0040564A" w:rsidRPr="0040564A">
        <w:rPr>
          <w:sz w:val="22"/>
          <w:szCs w:val="22"/>
        </w:rPr>
        <w:t xml:space="preserve">B-dul Mihail Kogălniceanu, nr. </w:t>
      </w:r>
      <w:proofErr w:type="gramStart"/>
      <w:r w:rsidR="0040564A" w:rsidRPr="0040564A">
        <w:rPr>
          <w:sz w:val="22"/>
          <w:szCs w:val="22"/>
        </w:rPr>
        <w:t>13, bl. C2, sc.</w:t>
      </w:r>
      <w:proofErr w:type="gramEnd"/>
      <w:r w:rsidR="0040564A" w:rsidRPr="0040564A">
        <w:rPr>
          <w:sz w:val="22"/>
          <w:szCs w:val="22"/>
        </w:rPr>
        <w:t xml:space="preserve"> I, Braşov – 500090- Secretariat</w:t>
      </w:r>
      <w:r w:rsidR="00D41B54">
        <w:rPr>
          <w:sz w:val="22"/>
          <w:szCs w:val="22"/>
        </w:rPr>
        <w:t xml:space="preserve">, sau prin e-mail la adresa </w:t>
      </w:r>
      <w:hyperlink r:id="rId11" w:history="1">
        <w:r w:rsidR="00D41B54" w:rsidRPr="00E6641D">
          <w:rPr>
            <w:rStyle w:val="Hyperlink"/>
            <w:sz w:val="22"/>
            <w:szCs w:val="22"/>
          </w:rPr>
          <w:t>licitatii.bv@andnet.ro</w:t>
        </w:r>
      </w:hyperlink>
      <w:r w:rsidR="00D41B54">
        <w:rPr>
          <w:sz w:val="22"/>
          <w:szCs w:val="22"/>
        </w:rPr>
        <w:t xml:space="preserve"> </w:t>
      </w:r>
      <w:r w:rsidR="0040564A" w:rsidRPr="0040564A">
        <w:rPr>
          <w:sz w:val="22"/>
          <w:szCs w:val="22"/>
        </w:rPr>
        <w:t>.</w:t>
      </w:r>
      <w:r w:rsidR="00D41B54">
        <w:rPr>
          <w:sz w:val="22"/>
          <w:szCs w:val="22"/>
        </w:rPr>
        <w:t xml:space="preserve"> </w:t>
      </w:r>
    </w:p>
    <w:p w:rsidR="0040564A" w:rsidRPr="0040564A" w:rsidRDefault="0040564A" w:rsidP="0040564A">
      <w:pPr>
        <w:spacing w:line="276" w:lineRule="auto"/>
        <w:ind w:firstLine="720"/>
        <w:jc w:val="both"/>
        <w:rPr>
          <w:color w:val="000000"/>
          <w:sz w:val="22"/>
          <w:szCs w:val="22"/>
          <w:lang w:val="es-ES_tradnl"/>
        </w:rPr>
      </w:pPr>
    </w:p>
    <w:p w:rsidR="00F011DC" w:rsidRPr="0040564A" w:rsidRDefault="00F011DC" w:rsidP="0040564A">
      <w:pPr>
        <w:spacing w:line="276" w:lineRule="auto"/>
        <w:ind w:firstLine="720"/>
        <w:jc w:val="both"/>
        <w:rPr>
          <w:sz w:val="22"/>
          <w:szCs w:val="22"/>
        </w:rPr>
      </w:pPr>
      <w:r w:rsidRPr="0040564A">
        <w:rPr>
          <w:color w:val="000000"/>
          <w:sz w:val="22"/>
          <w:szCs w:val="22"/>
          <w:lang w:val="es-ES_tradnl"/>
        </w:rPr>
        <w:t xml:space="preserve">Garanţiile bursiere constituite cu Scrisoare de Garanție Bancară se depun în original la sediul BRM din strada Buzești nr. 50-52, etaj 7, București. Ordinele de sens contrar și garanțiile bursiere constituite prin virament sau scrisoare de realocare a garanțiilor existente se transmit </w:t>
      </w:r>
      <w:r w:rsidRPr="0040564A">
        <w:rPr>
          <w:sz w:val="22"/>
          <w:szCs w:val="22"/>
          <w:lang w:val="es-ES_tradnl"/>
        </w:rPr>
        <w:t>electronic, la adres</w:t>
      </w:r>
      <w:r w:rsidR="0030450B" w:rsidRPr="0040564A">
        <w:rPr>
          <w:sz w:val="22"/>
          <w:szCs w:val="22"/>
          <w:lang w:val="es-ES_tradnl"/>
        </w:rPr>
        <w:t xml:space="preserve">ele </w:t>
      </w:r>
      <w:hyperlink r:id="rId12" w:history="1">
        <w:r w:rsidR="0030450B" w:rsidRPr="0040564A">
          <w:rPr>
            <w:rStyle w:val="Hyperlink"/>
            <w:sz w:val="22"/>
            <w:szCs w:val="22"/>
          </w:rPr>
          <w:t>office@brm.ro</w:t>
        </w:r>
      </w:hyperlink>
      <w:r w:rsidR="0030450B" w:rsidRPr="0040564A">
        <w:rPr>
          <w:sz w:val="22"/>
          <w:szCs w:val="22"/>
        </w:rPr>
        <w:t xml:space="preserve">, </w:t>
      </w:r>
      <w:hyperlink r:id="rId13" w:history="1">
        <w:r w:rsidR="0030450B" w:rsidRPr="0040564A">
          <w:rPr>
            <w:rStyle w:val="Hyperlink"/>
            <w:sz w:val="22"/>
            <w:szCs w:val="22"/>
          </w:rPr>
          <w:t>irina.plachide@brm.ro</w:t>
        </w:r>
      </w:hyperlink>
      <w:r w:rsidR="0030450B" w:rsidRPr="0040564A">
        <w:rPr>
          <w:sz w:val="22"/>
          <w:szCs w:val="22"/>
        </w:rPr>
        <w:t xml:space="preserve"> și </w:t>
      </w:r>
      <w:hyperlink r:id="rId14" w:history="1">
        <w:r w:rsidR="0030450B" w:rsidRPr="0040564A">
          <w:rPr>
            <w:rStyle w:val="Hyperlink"/>
            <w:sz w:val="22"/>
            <w:szCs w:val="22"/>
          </w:rPr>
          <w:t>laura.poenar@brm.ro</w:t>
        </w:r>
      </w:hyperlink>
      <w:r w:rsidR="0030450B" w:rsidRPr="0040564A">
        <w:rPr>
          <w:sz w:val="22"/>
          <w:szCs w:val="22"/>
        </w:rPr>
        <w:t xml:space="preserve"> .</w:t>
      </w:r>
    </w:p>
    <w:p w:rsidR="00AA4FD9" w:rsidRDefault="00AA4FD9" w:rsidP="0040564A">
      <w:pPr>
        <w:spacing w:line="276" w:lineRule="auto"/>
        <w:ind w:firstLine="708"/>
        <w:jc w:val="both"/>
        <w:rPr>
          <w:color w:val="000000"/>
          <w:sz w:val="22"/>
          <w:szCs w:val="22"/>
          <w:lang w:val="es-ES_tradnl"/>
        </w:rPr>
      </w:pPr>
    </w:p>
    <w:p w:rsidR="00F011DC" w:rsidRPr="0040564A" w:rsidRDefault="0040564A" w:rsidP="0040564A">
      <w:pPr>
        <w:spacing w:line="276" w:lineRule="auto"/>
        <w:ind w:firstLine="708"/>
        <w:jc w:val="both"/>
        <w:rPr>
          <w:sz w:val="22"/>
          <w:szCs w:val="22"/>
          <w:lang w:val="ro-RO"/>
        </w:rPr>
      </w:pPr>
      <w:r w:rsidRPr="0040564A">
        <w:rPr>
          <w:color w:val="000000"/>
          <w:sz w:val="22"/>
          <w:szCs w:val="22"/>
          <w:lang w:val="es-ES_tradnl"/>
        </w:rPr>
        <w:t xml:space="preserve">Şedinţa de tranzacţionare se va desfăşura utilizând platforma electronică a BRM, doar cu ofertanții calificați de autoritatea contractantă pe baza documentelor depuse. Data și ora derulării ședinței de tranzacționare vor fi anunțate, după evaluarea și respectiv calificarea ofertelor. </w:t>
      </w:r>
      <w:r w:rsidR="00F011DC" w:rsidRPr="0040564A">
        <w:rPr>
          <w:sz w:val="22"/>
          <w:szCs w:val="22"/>
          <w:lang w:val="ro-RO"/>
        </w:rPr>
        <w:t>Se vor accepta în cadrul sedinței de tranzacționare doar ofertele care sunt declarate conforme și acceptabile conform prevederilor legale în vigoare. Ședința de tranzacționare se va desfășura conform regulamentului bursier.</w:t>
      </w:r>
    </w:p>
    <w:p w:rsidR="0040564A" w:rsidRDefault="0040564A" w:rsidP="0040564A">
      <w:pPr>
        <w:spacing w:line="276" w:lineRule="auto"/>
        <w:ind w:firstLine="708"/>
        <w:jc w:val="both"/>
        <w:rPr>
          <w:sz w:val="22"/>
          <w:szCs w:val="22"/>
          <w:lang w:val="es-ES_tradnl"/>
        </w:rPr>
      </w:pPr>
    </w:p>
    <w:p w:rsidR="00F011DC" w:rsidRPr="0040564A" w:rsidRDefault="00F011DC" w:rsidP="0040564A">
      <w:pPr>
        <w:spacing w:line="276" w:lineRule="auto"/>
        <w:ind w:firstLine="708"/>
        <w:jc w:val="both"/>
        <w:rPr>
          <w:sz w:val="22"/>
          <w:szCs w:val="22"/>
          <w:lang w:val="ro-RO"/>
        </w:rPr>
      </w:pPr>
      <w:r w:rsidRPr="0040564A">
        <w:rPr>
          <w:sz w:val="22"/>
          <w:szCs w:val="22"/>
          <w:lang w:val="es-ES_tradnl"/>
        </w:rPr>
        <w:t>Garan</w:t>
      </w:r>
      <w:r w:rsidRPr="0040564A">
        <w:rPr>
          <w:sz w:val="22"/>
          <w:szCs w:val="22"/>
          <w:lang w:val="ro-RO"/>
        </w:rPr>
        <w:t xml:space="preserve">ţia bursieră se va achita astfel:  </w:t>
      </w:r>
    </w:p>
    <w:p w:rsidR="00F011DC" w:rsidRPr="0040564A" w:rsidRDefault="00F011DC" w:rsidP="0040564A">
      <w:pPr>
        <w:numPr>
          <w:ilvl w:val="0"/>
          <w:numId w:val="12"/>
        </w:numPr>
        <w:suppressAutoHyphens/>
        <w:spacing w:line="276" w:lineRule="auto"/>
        <w:jc w:val="both"/>
        <w:rPr>
          <w:sz w:val="22"/>
          <w:szCs w:val="22"/>
          <w:lang w:val="en-US"/>
        </w:rPr>
      </w:pPr>
      <w:r w:rsidRPr="0040564A">
        <w:rPr>
          <w:sz w:val="22"/>
          <w:szCs w:val="22"/>
          <w:u w:val="single"/>
          <w:lang w:val="ro-RO"/>
        </w:rPr>
        <w:t>OP</w:t>
      </w:r>
      <w:r w:rsidRPr="0040564A">
        <w:rPr>
          <w:sz w:val="22"/>
          <w:szCs w:val="22"/>
          <w:lang w:val="ro-RO"/>
        </w:rPr>
        <w:t xml:space="preserve"> în contul de garanţii al Bursei Române de Mărfuri</w:t>
      </w:r>
      <w:r w:rsidRPr="0040564A">
        <w:rPr>
          <w:sz w:val="22"/>
          <w:szCs w:val="22"/>
          <w:lang w:val="en-US"/>
        </w:rPr>
        <w:t xml:space="preserve">: </w:t>
      </w:r>
      <w:r w:rsidRPr="0040564A">
        <w:rPr>
          <w:bCs/>
          <w:iCs/>
          <w:sz w:val="22"/>
          <w:szCs w:val="22"/>
        </w:rPr>
        <w:t>RO50 RNCB 0082 0009 9180 0641</w:t>
      </w:r>
      <w:r w:rsidRPr="0040564A">
        <w:rPr>
          <w:color w:val="000000"/>
          <w:sz w:val="22"/>
          <w:szCs w:val="22"/>
        </w:rPr>
        <w:t xml:space="preserve">, deschis la BCR Bucureşti, sucursala Unirea sau </w:t>
      </w:r>
      <w:r w:rsidRPr="0040564A">
        <w:rPr>
          <w:color w:val="000000"/>
          <w:sz w:val="22"/>
          <w:szCs w:val="22"/>
          <w:u w:val="single"/>
        </w:rPr>
        <w:t>Scrisoare de realocare</w:t>
      </w:r>
      <w:r w:rsidRPr="0040564A">
        <w:rPr>
          <w:color w:val="000000"/>
          <w:sz w:val="22"/>
          <w:szCs w:val="22"/>
        </w:rPr>
        <w:t xml:space="preserve"> a garanțiilor existente la BRM București.</w:t>
      </w:r>
    </w:p>
    <w:p w:rsidR="00F011DC" w:rsidRPr="0040564A" w:rsidRDefault="00F011DC" w:rsidP="0040564A">
      <w:pPr>
        <w:spacing w:line="276" w:lineRule="auto"/>
        <w:ind w:left="1080"/>
        <w:jc w:val="both"/>
        <w:rPr>
          <w:sz w:val="22"/>
          <w:szCs w:val="22"/>
          <w:lang w:val="en-US"/>
        </w:rPr>
      </w:pPr>
    </w:p>
    <w:p w:rsidR="00F011DC" w:rsidRPr="0040564A" w:rsidRDefault="00F011DC" w:rsidP="0040564A">
      <w:pPr>
        <w:numPr>
          <w:ilvl w:val="0"/>
          <w:numId w:val="12"/>
        </w:numPr>
        <w:suppressAutoHyphens/>
        <w:spacing w:line="276" w:lineRule="auto"/>
        <w:jc w:val="both"/>
        <w:rPr>
          <w:sz w:val="22"/>
          <w:szCs w:val="22"/>
          <w:lang w:val="en-US"/>
        </w:rPr>
      </w:pPr>
      <w:r w:rsidRPr="0040564A">
        <w:rPr>
          <w:color w:val="000000"/>
          <w:sz w:val="22"/>
          <w:szCs w:val="22"/>
          <w:u w:val="single"/>
          <w:lang w:val="es-ES_tradnl"/>
        </w:rPr>
        <w:t>Scrisoare de Garanție Bancară</w:t>
      </w:r>
      <w:r w:rsidRPr="0040564A">
        <w:rPr>
          <w:sz w:val="22"/>
          <w:szCs w:val="22"/>
          <w:lang w:val="ro-RO"/>
        </w:rPr>
        <w:t xml:space="preserve"> în favoarea Bursei Române de Mărfuri valabilă 60 zile.</w:t>
      </w:r>
    </w:p>
    <w:p w:rsidR="00F011DC" w:rsidRPr="0040564A" w:rsidRDefault="00F011DC" w:rsidP="0040564A">
      <w:pPr>
        <w:spacing w:line="276" w:lineRule="auto"/>
        <w:ind w:firstLine="720"/>
        <w:jc w:val="both"/>
        <w:rPr>
          <w:sz w:val="22"/>
          <w:szCs w:val="22"/>
        </w:rPr>
      </w:pPr>
    </w:p>
    <w:p w:rsidR="00F011DC" w:rsidRPr="0040564A" w:rsidRDefault="00F011DC" w:rsidP="0040564A">
      <w:pPr>
        <w:spacing w:line="276" w:lineRule="auto"/>
        <w:ind w:firstLine="720"/>
        <w:jc w:val="both"/>
        <w:rPr>
          <w:sz w:val="22"/>
          <w:szCs w:val="22"/>
        </w:rPr>
      </w:pPr>
      <w:r w:rsidRPr="0040564A">
        <w:rPr>
          <w:sz w:val="22"/>
          <w:szCs w:val="22"/>
        </w:rPr>
        <w:t xml:space="preserve">Informaţii privind desfăşurarea procedurii se pot obţine zilnic la sediul Bursei Române de Mărfuri, str. Buzeşti, </w:t>
      </w:r>
      <w:proofErr w:type="gramStart"/>
      <w:r w:rsidRPr="0040564A">
        <w:rPr>
          <w:sz w:val="22"/>
          <w:szCs w:val="22"/>
        </w:rPr>
        <w:t>nr</w:t>
      </w:r>
      <w:proofErr w:type="gramEnd"/>
      <w:r w:rsidRPr="0040564A">
        <w:rPr>
          <w:sz w:val="22"/>
          <w:szCs w:val="22"/>
        </w:rPr>
        <w:t xml:space="preserve">. 50-52, sector 1, Bucureşti, telefon 0213 174 560 sau prin fax la nr.  </w:t>
      </w:r>
    </w:p>
    <w:p w:rsidR="00F011DC" w:rsidRPr="0040564A" w:rsidRDefault="00F011DC" w:rsidP="0040564A">
      <w:pPr>
        <w:spacing w:line="276" w:lineRule="auto"/>
        <w:jc w:val="both"/>
        <w:rPr>
          <w:color w:val="000000"/>
          <w:sz w:val="22"/>
          <w:szCs w:val="22"/>
          <w:lang w:val="ro-RO"/>
        </w:rPr>
      </w:pPr>
      <w:r w:rsidRPr="0040564A">
        <w:rPr>
          <w:color w:val="000000"/>
          <w:sz w:val="22"/>
          <w:szCs w:val="22"/>
          <w:lang w:val="ro-RO"/>
        </w:rPr>
        <w:t xml:space="preserve">0231 172 878.  </w:t>
      </w:r>
    </w:p>
    <w:p w:rsidR="00F011DC" w:rsidRPr="0040564A" w:rsidRDefault="00F011DC" w:rsidP="0040564A">
      <w:pPr>
        <w:spacing w:line="276" w:lineRule="auto"/>
        <w:ind w:firstLine="720"/>
        <w:jc w:val="both"/>
        <w:rPr>
          <w:bCs/>
          <w:sz w:val="22"/>
          <w:szCs w:val="22"/>
          <w:lang w:val="ro-RO"/>
        </w:rPr>
      </w:pPr>
      <w:r w:rsidRPr="0040564A">
        <w:rPr>
          <w:sz w:val="22"/>
          <w:szCs w:val="22"/>
        </w:rPr>
        <w:t>Persoan</w:t>
      </w:r>
      <w:r w:rsidR="00D22FF7" w:rsidRPr="0040564A">
        <w:rPr>
          <w:sz w:val="22"/>
          <w:szCs w:val="22"/>
        </w:rPr>
        <w:t>e</w:t>
      </w:r>
      <w:r w:rsidRPr="0040564A">
        <w:rPr>
          <w:sz w:val="22"/>
          <w:szCs w:val="22"/>
        </w:rPr>
        <w:t xml:space="preserve"> de contact, </w:t>
      </w:r>
      <w:r w:rsidR="001361EA" w:rsidRPr="0040564A">
        <w:rPr>
          <w:sz w:val="22"/>
          <w:szCs w:val="22"/>
        </w:rPr>
        <w:t>Irina Plachide</w:t>
      </w:r>
      <w:proofErr w:type="gramStart"/>
      <w:r w:rsidR="001361EA" w:rsidRPr="0040564A">
        <w:rPr>
          <w:sz w:val="22"/>
          <w:szCs w:val="22"/>
        </w:rPr>
        <w:t>,  tel.mobil</w:t>
      </w:r>
      <w:proofErr w:type="gramEnd"/>
      <w:r w:rsidR="001361EA" w:rsidRPr="0040564A">
        <w:rPr>
          <w:sz w:val="22"/>
          <w:szCs w:val="22"/>
        </w:rPr>
        <w:t xml:space="preserve">   </w:t>
      </w:r>
      <w:r w:rsidR="001361EA" w:rsidRPr="0040564A">
        <w:rPr>
          <w:color w:val="000000"/>
          <w:sz w:val="22"/>
          <w:szCs w:val="22"/>
        </w:rPr>
        <w:t xml:space="preserve">0728 859 032, Email </w:t>
      </w:r>
      <w:hyperlink r:id="rId15" w:history="1">
        <w:r w:rsidR="001361EA" w:rsidRPr="0040564A">
          <w:rPr>
            <w:rStyle w:val="Hyperlink"/>
            <w:sz w:val="22"/>
            <w:szCs w:val="22"/>
          </w:rPr>
          <w:t>irina.plachide@brm.ro</w:t>
        </w:r>
      </w:hyperlink>
    </w:p>
    <w:p w:rsidR="00120913" w:rsidRPr="0040564A" w:rsidRDefault="001361EA" w:rsidP="0040564A">
      <w:pPr>
        <w:spacing w:line="276" w:lineRule="auto"/>
        <w:ind w:firstLine="720"/>
        <w:jc w:val="both"/>
        <w:rPr>
          <w:bCs/>
          <w:sz w:val="22"/>
          <w:szCs w:val="22"/>
          <w:lang w:val="ro-RO"/>
        </w:rPr>
      </w:pPr>
      <w:r w:rsidRPr="0040564A">
        <w:rPr>
          <w:bCs/>
          <w:sz w:val="22"/>
          <w:szCs w:val="22"/>
          <w:lang w:val="ro-RO"/>
        </w:rPr>
        <w:t xml:space="preserve">                                 </w:t>
      </w:r>
      <w:r w:rsidRPr="0040564A">
        <w:rPr>
          <w:color w:val="000000"/>
          <w:sz w:val="22"/>
          <w:szCs w:val="22"/>
        </w:rPr>
        <w:t xml:space="preserve">Laura Poenar, tel. </w:t>
      </w:r>
      <w:r w:rsidRPr="0040564A">
        <w:rPr>
          <w:sz w:val="22"/>
          <w:szCs w:val="22"/>
        </w:rPr>
        <w:t xml:space="preserve">0213 174 560, Email </w:t>
      </w:r>
      <w:hyperlink r:id="rId16" w:history="1">
        <w:r w:rsidRPr="0040564A">
          <w:rPr>
            <w:rStyle w:val="Hyperlink"/>
            <w:sz w:val="22"/>
            <w:szCs w:val="22"/>
          </w:rPr>
          <w:t>laura.poenar@brm.ro</w:t>
        </w:r>
      </w:hyperlink>
      <w:bookmarkEnd w:id="1"/>
      <w:r w:rsidR="00712678" w:rsidRPr="00712678">
        <w:rPr>
          <w:noProof/>
          <w:sz w:val="22"/>
          <w:szCs w:val="22"/>
          <w:lang w:val="ro-RO"/>
        </w:rPr>
        <w:pict>
          <v:shapetype id="_x0000_t202" coordsize="21600,21600" o:spt="202" path="m,l,21600r21600,l21600,xe">
            <v:stroke joinstyle="miter"/>
            <v:path gradientshapeok="t" o:connecttype="rect"/>
          </v:shapetype>
          <v:shape id="Text Box 3" o:spid="_x0000_s1026" type="#_x0000_t202" style="position:absolute;left:0;text-align:left;margin-left:439.7pt;margin-top:734.45pt;width:36.75pt;height:3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BjXfwIAAA4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" stroked="f">
            <v:textbox style="mso-next-textbox:#Text Box 3">
              <w:txbxContent>
                <w:p w:rsidR="0040564A" w:rsidRDefault="0040564A">
                  <w:pPr>
                    <w:rPr>
                      <w:lang w:val="ro-RO"/>
                    </w:rPr>
                  </w:pPr>
                </w:p>
              </w:txbxContent>
            </v:textbox>
          </v:shape>
        </w:pict>
      </w:r>
      <w:r w:rsidR="00DE7309" w:rsidRPr="0040564A">
        <w:rPr>
          <w:sz w:val="22"/>
          <w:szCs w:val="22"/>
        </w:rPr>
        <w:t xml:space="preserve"> </w:t>
      </w:r>
    </w:p>
    <w:sectPr w:rsidR="00120913" w:rsidRPr="0040564A" w:rsidSect="002051B8">
      <w:footerReference w:type="even" r:id="rId17"/>
      <w:footerReference w:type="default" r:id="rId18"/>
      <w:headerReference w:type="first" r:id="rId19"/>
      <w:footerReference w:type="first" r:id="rId20"/>
      <w:type w:val="continuous"/>
      <w:pgSz w:w="11906" w:h="16838" w:code="9"/>
      <w:pgMar w:top="851" w:right="1134" w:bottom="1560" w:left="1418" w:header="709" w:footer="709"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64A" w:rsidRDefault="0040564A">
      <w:r>
        <w:separator/>
      </w:r>
    </w:p>
  </w:endnote>
  <w:endnote w:type="continuationSeparator" w:id="0">
    <w:p w:rsidR="0040564A" w:rsidRDefault="004056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Droid Sans Fallback">
    <w:altName w:val="Segoe UI"/>
    <w:charset w:val="00"/>
    <w:family w:val="decorative"/>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64A" w:rsidRDefault="00712678" w:rsidP="00DF7AC1">
    <w:pPr>
      <w:pStyle w:val="Subsol"/>
      <w:rPr>
        <w:rStyle w:val="Numrdepagin"/>
      </w:rPr>
    </w:pPr>
    <w:r>
      <w:rPr>
        <w:rStyle w:val="Numrdepagin"/>
      </w:rPr>
      <w:fldChar w:fldCharType="begin"/>
    </w:r>
    <w:r w:rsidR="0040564A">
      <w:rPr>
        <w:rStyle w:val="Numrdepagin"/>
      </w:rPr>
      <w:instrText xml:space="preserve">PAGE  </w:instrText>
    </w:r>
    <w:r>
      <w:rPr>
        <w:rStyle w:val="Numrdepagin"/>
      </w:rPr>
      <w:fldChar w:fldCharType="end"/>
    </w:r>
  </w:p>
  <w:p w:rsidR="0040564A" w:rsidRDefault="0040564A" w:rsidP="00DF7AC1">
    <w:pPr>
      <w:pStyle w:val="Subs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64A" w:rsidRDefault="00712678">
    <w:pPr>
      <w:pStyle w:val="Subsol"/>
    </w:pPr>
    <w:r w:rsidRPr="00712678">
      <w:rPr>
        <w:lang w:val="en-US" w:eastAsia="en-US"/>
      </w:rPr>
      <w:pict>
        <v:shapetype id="_x0000_t202" coordsize="21600,21600" o:spt="202" path="m,l,21600r21600,l21600,xe">
          <v:stroke joinstyle="miter"/>
          <v:path gradientshapeok="t" o:connecttype="rect"/>
        </v:shapetype>
        <v:shape id="Text Box 42" o:spid="_x0000_s4101" type="#_x0000_t202" style="position:absolute;margin-left:71.15pt;margin-top:773.45pt;width:428.25pt;height:3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" stroked="f">
          <v:textbox inset="0,0,0,0">
            <w:txbxContent>
              <w:p w:rsidR="0040564A" w:rsidRPr="00811F76" w:rsidRDefault="0040564A" w:rsidP="00EC4B87">
                <w:pPr>
                  <w:rPr>
                    <w:rFonts w:ascii="Bookman Old Style" w:hAnsi="Bookman Old Style"/>
                    <w:noProof/>
                    <w:sz w:val="16"/>
                    <w:szCs w:val="16"/>
                    <w:lang w:val="ro-RO"/>
                  </w:rPr>
                </w:pPr>
                <w:r>
                  <w:rPr>
                    <w:rFonts w:ascii="Bookman Old Style" w:hAnsi="Bookman Old Style"/>
                    <w:noProof/>
                    <w:sz w:val="16"/>
                    <w:szCs w:val="16"/>
                    <w:lang w:val="ro-RO"/>
                  </w:rPr>
                  <w:t xml:space="preserve">                                   </w:t>
                </w:r>
                <w:r w:rsidRPr="00811F76">
                  <w:rPr>
                    <w:rFonts w:ascii="Bookman Old Style" w:hAnsi="Bookman Old Style"/>
                    <w:noProof/>
                    <w:sz w:val="16"/>
                    <w:szCs w:val="16"/>
                    <w:lang w:val="ro-RO"/>
                  </w:rPr>
                  <w:t>Bursa Română de Mărfuri</w:t>
                </w:r>
              </w:p>
              <w:p w:rsidR="0040564A" w:rsidRPr="00811F76" w:rsidRDefault="0040564A" w:rsidP="00EC4B87">
                <w:pPr>
                  <w:rPr>
                    <w:rFonts w:ascii="Bookman Old Style" w:hAnsi="Bookman Old Style"/>
                    <w:noProof/>
                    <w:sz w:val="16"/>
                    <w:szCs w:val="16"/>
                    <w:lang w:val="ro-RO"/>
                  </w:rPr>
                </w:pPr>
                <w:r>
                  <w:rPr>
                    <w:rFonts w:ascii="Bookman Old Style" w:hAnsi="Bookman Old Style"/>
                    <w:noProof/>
                    <w:sz w:val="16"/>
                    <w:szCs w:val="16"/>
                    <w:lang w:val="ro-RO"/>
                  </w:rPr>
                  <w:t xml:space="preserve">   </w:t>
                </w:r>
                <w:r w:rsidRPr="00811F76">
                  <w:rPr>
                    <w:rFonts w:ascii="Bookman Old Style" w:hAnsi="Bookman Old Style"/>
                    <w:noProof/>
                    <w:sz w:val="16"/>
                    <w:szCs w:val="16"/>
                    <w:lang w:val="ro-RO"/>
                  </w:rPr>
                  <w:t xml:space="preserve">CIF: RO1562694 • J40/19450/1992 • Capital social: </w:t>
                </w:r>
                <w:r>
                  <w:rPr>
                    <w:rFonts w:ascii="Bookman Old Style" w:eastAsia="MS Mincho" w:hAnsi="Bookman Old Style" w:cs="Arial"/>
                    <w:sz w:val="16"/>
                    <w:szCs w:val="16"/>
                    <w:lang w:val="it-IT" w:eastAsia="ja-JP"/>
                  </w:rPr>
                  <w:t>8</w:t>
                </w:r>
                <w:r w:rsidRPr="00811F76">
                  <w:rPr>
                    <w:rFonts w:ascii="Bookman Old Style" w:eastAsia="MS Mincho" w:hAnsi="Bookman Old Style" w:cs="Arial"/>
                    <w:sz w:val="16"/>
                    <w:szCs w:val="16"/>
                    <w:lang w:val="it-IT" w:eastAsia="ja-JP"/>
                  </w:rPr>
                  <w:t>.</w:t>
                </w:r>
                <w:r>
                  <w:rPr>
                    <w:rFonts w:ascii="Bookman Old Style" w:eastAsia="MS Mincho" w:hAnsi="Bookman Old Style" w:cs="Arial"/>
                    <w:sz w:val="16"/>
                    <w:szCs w:val="16"/>
                    <w:lang w:val="it-IT" w:eastAsia="ja-JP"/>
                  </w:rPr>
                  <w:t>000</w:t>
                </w:r>
                <w:r w:rsidRPr="00811F76">
                  <w:rPr>
                    <w:rFonts w:ascii="Bookman Old Style" w:eastAsia="MS Mincho" w:hAnsi="Bookman Old Style" w:cs="Arial"/>
                    <w:sz w:val="16"/>
                    <w:szCs w:val="16"/>
                    <w:lang w:val="it-IT" w:eastAsia="ja-JP"/>
                  </w:rPr>
                  <w:t>.</w:t>
                </w:r>
                <w:r>
                  <w:rPr>
                    <w:rFonts w:ascii="Bookman Old Style" w:eastAsia="MS Mincho" w:hAnsi="Bookman Old Style" w:cs="Arial"/>
                    <w:sz w:val="16"/>
                    <w:szCs w:val="16"/>
                    <w:lang w:val="it-IT" w:eastAsia="ja-JP"/>
                  </w:rPr>
                  <w:t>00</w:t>
                </w:r>
                <w:r w:rsidRPr="00811F76">
                  <w:rPr>
                    <w:rFonts w:ascii="Bookman Old Style" w:eastAsia="MS Mincho" w:hAnsi="Bookman Old Style" w:cs="Arial"/>
                    <w:sz w:val="16"/>
                    <w:szCs w:val="16"/>
                    <w:lang w:val="it-IT" w:eastAsia="ja-JP"/>
                  </w:rPr>
                  <w:t>0 lei</w:t>
                </w:r>
              </w:p>
              <w:p w:rsidR="0040564A" w:rsidRPr="00B3773C" w:rsidRDefault="0040564A" w:rsidP="00EC4B87">
                <w:pPr>
                  <w:rPr>
                    <w:rFonts w:ascii="Bookman Old Style" w:hAnsi="Bookman Old Style"/>
                    <w:sz w:val="16"/>
                    <w:szCs w:val="16"/>
                    <w:lang w:val="fr-FR"/>
                  </w:rPr>
                </w:pPr>
                <w:r w:rsidRPr="00B3773C">
                  <w:rPr>
                    <w:rStyle w:val="Robust"/>
                    <w:rFonts w:ascii="Bookman Old Style" w:hAnsi="Bookman Old Style"/>
                    <w:b w:val="0"/>
                    <w:iCs/>
                    <w:sz w:val="16"/>
                    <w:szCs w:val="16"/>
                    <w:lang w:val="fr-FR"/>
                  </w:rPr>
                  <w:t xml:space="preserve">BCR SUC.UNIREA - CONT CURENT  </w:t>
                </w:r>
                <w:r w:rsidRPr="00B3773C">
                  <w:rPr>
                    <w:rFonts w:ascii="Bookman Old Style" w:hAnsi="Bookman Old Style"/>
                    <w:sz w:val="16"/>
                    <w:szCs w:val="16"/>
                    <w:lang w:val="fr-FR"/>
                  </w:rPr>
                  <w:t>RO64  RNCB 0082 0009 9180 0001</w:t>
                </w:r>
              </w:p>
              <w:p w:rsidR="0040564A" w:rsidRPr="003052D7" w:rsidRDefault="0040564A" w:rsidP="00EC4B87">
                <w:r w:rsidRPr="00811F76">
                  <w:rPr>
                    <w:rStyle w:val="Robust"/>
                    <w:rFonts w:ascii="Bookman Old Style" w:hAnsi="Bookman Old Style"/>
                    <w:b w:val="0"/>
                    <w:iCs/>
                    <w:sz w:val="16"/>
                    <w:szCs w:val="16"/>
                  </w:rPr>
                  <w:t xml:space="preserve">BCR SUC.UNIREA - CONT GARANTII </w:t>
                </w:r>
                <w:r w:rsidRPr="00820A26">
                  <w:rPr>
                    <w:rFonts w:ascii="Bookman Old Style" w:hAnsi="Bookman Old Style"/>
                    <w:bCs/>
                    <w:iCs/>
                    <w:sz w:val="16"/>
                    <w:szCs w:val="16"/>
                  </w:rPr>
                  <w:t>RO50 RNCB 0082 0009 9180 0641</w:t>
                </w:r>
              </w:p>
            </w:txbxContent>
          </v:textbox>
          <w10:wrap anchory="page"/>
        </v:shape>
      </w:pict>
    </w:r>
    <w:r>
      <w:pict>
        <v:shape id="Text Box 47" o:spid="_x0000_s4100" type="#_x0000_t202" style="position:absolute;margin-left:437.15pt;margin-top:-17.75pt;width:43.05pt;height:37.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" stroked="f">
          <v:textbox style="mso-fit-shape-to-text:t">
            <w:txbxContent>
              <w:p w:rsidR="0040564A" w:rsidRDefault="0040564A">
                <w:r>
                  <w:rPr>
                    <w:rFonts w:ascii="Bookman Old Style" w:eastAsia="MS Mincho" w:hAnsi="Bookman Old Style" w:cs="Arial"/>
                    <w:noProof/>
                    <w:sz w:val="16"/>
                    <w:szCs w:val="16"/>
                    <w:lang w:val="ro-RO" w:eastAsia="ro-RO"/>
                  </w:rPr>
                  <w:drawing>
                    <wp:inline distT="0" distB="0" distL="0" distR="0">
                      <wp:extent cx="400050" cy="390525"/>
                      <wp:effectExtent l="1905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00050" cy="390525"/>
                              </a:xfrm>
                              <a:prstGeom prst="rect">
                                <a:avLst/>
                              </a:prstGeom>
                              <a:noFill/>
                              <a:ln w="9525">
                                <a:noFill/>
                                <a:miter lim="800000"/>
                                <a:headEnd/>
                                <a:tailEnd/>
                              </a:ln>
                            </pic:spPr>
                          </pic:pic>
                        </a:graphicData>
                      </a:graphic>
                    </wp:inline>
                  </w:drawing>
                </w:r>
              </w:p>
            </w:txbxContent>
          </v:textbox>
        </v:shape>
      </w:pict>
    </w:r>
    <w:r w:rsidRPr="00712678">
      <w:rPr>
        <w:lang w:val="en-US" w:eastAsia="en-US"/>
      </w:rPr>
      <w:pict>
        <v:line id="Line 43" o:spid="_x0000_s4099"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3.6pt,768.2pt" to="499.4pt,7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P6WEg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" strokeweight=".5pt">
          <w10:wrap anchory="page"/>
        </v:lin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64A" w:rsidRDefault="00712678" w:rsidP="003052D7">
    <w:pPr>
      <w:pStyle w:val="Subsol"/>
      <w:tabs>
        <w:tab w:val="left" w:pos="2703"/>
      </w:tabs>
    </w:pPr>
    <w:r>
      <w:pict>
        <v:shapetype id="_x0000_t202" coordsize="21600,21600" o:spt="202" path="m,l,21600r21600,l21600,xe">
          <v:stroke joinstyle="miter"/>
          <v:path gradientshapeok="t" o:connecttype="rect"/>
        </v:shapetype>
        <v:shape id="Text Box 48" o:spid="_x0000_s4098" type="#_x0000_t202" style="position:absolute;margin-left:89.9pt;margin-top:773.25pt;width:307.95pt;height:3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" stroked="f">
          <v:textbox inset="0,0,0,0">
            <w:txbxContent>
              <w:p w:rsidR="0040564A" w:rsidRPr="00811F76" w:rsidRDefault="0040564A" w:rsidP="00F56311">
                <w:pPr>
                  <w:rPr>
                    <w:rFonts w:ascii="Bookman Old Style" w:hAnsi="Bookman Old Style"/>
                    <w:noProof/>
                    <w:sz w:val="16"/>
                    <w:szCs w:val="16"/>
                    <w:lang w:val="ro-RO"/>
                  </w:rPr>
                </w:pPr>
                <w:r>
                  <w:rPr>
                    <w:rFonts w:ascii="Bookman Old Style" w:hAnsi="Bookman Old Style"/>
                    <w:noProof/>
                    <w:sz w:val="16"/>
                    <w:szCs w:val="16"/>
                    <w:lang w:val="ro-RO"/>
                  </w:rPr>
                  <w:t xml:space="preserve">                                   </w:t>
                </w:r>
                <w:r w:rsidRPr="00811F76">
                  <w:rPr>
                    <w:rFonts w:ascii="Bookman Old Style" w:hAnsi="Bookman Old Style"/>
                    <w:noProof/>
                    <w:sz w:val="16"/>
                    <w:szCs w:val="16"/>
                    <w:lang w:val="ro-RO"/>
                  </w:rPr>
                  <w:t>Bursa Română de Mărfuri</w:t>
                </w:r>
              </w:p>
              <w:p w:rsidR="0040564A" w:rsidRPr="00811F76" w:rsidRDefault="0040564A" w:rsidP="00F56311">
                <w:pPr>
                  <w:rPr>
                    <w:rFonts w:ascii="Bookman Old Style" w:hAnsi="Bookman Old Style"/>
                    <w:noProof/>
                    <w:sz w:val="16"/>
                    <w:szCs w:val="16"/>
                    <w:lang w:val="ro-RO"/>
                  </w:rPr>
                </w:pPr>
                <w:r>
                  <w:rPr>
                    <w:rFonts w:ascii="Bookman Old Style" w:hAnsi="Bookman Old Style"/>
                    <w:noProof/>
                    <w:sz w:val="16"/>
                    <w:szCs w:val="16"/>
                    <w:lang w:val="ro-RO"/>
                  </w:rPr>
                  <w:t xml:space="preserve">   </w:t>
                </w:r>
                <w:r w:rsidRPr="00811F76">
                  <w:rPr>
                    <w:rFonts w:ascii="Bookman Old Style" w:hAnsi="Bookman Old Style"/>
                    <w:noProof/>
                    <w:sz w:val="16"/>
                    <w:szCs w:val="16"/>
                    <w:lang w:val="ro-RO"/>
                  </w:rPr>
                  <w:t xml:space="preserve">CIF: RO1562694 • J40/19450/1992 • Capital social: </w:t>
                </w:r>
                <w:r>
                  <w:rPr>
                    <w:rFonts w:ascii="Bookman Old Style" w:hAnsi="Bookman Old Style"/>
                    <w:noProof/>
                    <w:sz w:val="16"/>
                    <w:szCs w:val="16"/>
                    <w:lang w:val="ro-RO"/>
                  </w:rPr>
                  <w:t>8</w:t>
                </w:r>
                <w:r w:rsidRPr="00811F76">
                  <w:rPr>
                    <w:rFonts w:ascii="Bookman Old Style" w:eastAsia="MS Mincho" w:hAnsi="Bookman Old Style" w:cs="Arial"/>
                    <w:sz w:val="16"/>
                    <w:szCs w:val="16"/>
                    <w:lang w:val="it-IT" w:eastAsia="ja-JP"/>
                  </w:rPr>
                  <w:t>.</w:t>
                </w:r>
                <w:r>
                  <w:rPr>
                    <w:rFonts w:ascii="Bookman Old Style" w:eastAsia="MS Mincho" w:hAnsi="Bookman Old Style" w:cs="Arial"/>
                    <w:sz w:val="16"/>
                    <w:szCs w:val="16"/>
                    <w:lang w:val="it-IT" w:eastAsia="ja-JP"/>
                  </w:rPr>
                  <w:t>000</w:t>
                </w:r>
                <w:r w:rsidRPr="00811F76">
                  <w:rPr>
                    <w:rFonts w:ascii="Bookman Old Style" w:eastAsia="MS Mincho" w:hAnsi="Bookman Old Style" w:cs="Arial"/>
                    <w:sz w:val="16"/>
                    <w:szCs w:val="16"/>
                    <w:lang w:val="it-IT" w:eastAsia="ja-JP"/>
                  </w:rPr>
                  <w:t>.</w:t>
                </w:r>
                <w:r>
                  <w:rPr>
                    <w:rFonts w:ascii="Bookman Old Style" w:eastAsia="MS Mincho" w:hAnsi="Bookman Old Style" w:cs="Arial"/>
                    <w:sz w:val="16"/>
                    <w:szCs w:val="16"/>
                    <w:lang w:val="it-IT" w:eastAsia="ja-JP"/>
                  </w:rPr>
                  <w:t>00</w:t>
                </w:r>
                <w:r w:rsidRPr="00811F76">
                  <w:rPr>
                    <w:rFonts w:ascii="Bookman Old Style" w:eastAsia="MS Mincho" w:hAnsi="Bookman Old Style" w:cs="Arial"/>
                    <w:sz w:val="16"/>
                    <w:szCs w:val="16"/>
                    <w:lang w:val="it-IT" w:eastAsia="ja-JP"/>
                  </w:rPr>
                  <w:t>0 lei</w:t>
                </w:r>
              </w:p>
              <w:p w:rsidR="0040564A" w:rsidRPr="00B3773C" w:rsidRDefault="0040564A" w:rsidP="00F56311">
                <w:pPr>
                  <w:rPr>
                    <w:rFonts w:ascii="Bookman Old Style" w:hAnsi="Bookman Old Style"/>
                    <w:sz w:val="16"/>
                    <w:szCs w:val="16"/>
                    <w:lang w:val="fr-FR"/>
                  </w:rPr>
                </w:pPr>
                <w:r w:rsidRPr="00B3773C">
                  <w:rPr>
                    <w:rStyle w:val="Robust"/>
                    <w:rFonts w:ascii="Bookman Old Style" w:hAnsi="Bookman Old Style"/>
                    <w:b w:val="0"/>
                    <w:iCs/>
                    <w:sz w:val="16"/>
                    <w:szCs w:val="16"/>
                    <w:lang w:val="fr-FR"/>
                  </w:rPr>
                  <w:t xml:space="preserve">BCR SUC.UNIREA - CONT CURENT  </w:t>
                </w:r>
                <w:r w:rsidRPr="00B3773C">
                  <w:rPr>
                    <w:rFonts w:ascii="Bookman Old Style" w:hAnsi="Bookman Old Style"/>
                    <w:sz w:val="16"/>
                    <w:szCs w:val="16"/>
                    <w:lang w:val="fr-FR"/>
                  </w:rPr>
                  <w:t>RO64  RNCB 0082 0009 9180 0001</w:t>
                </w:r>
              </w:p>
              <w:p w:rsidR="0040564A" w:rsidRPr="003052D7" w:rsidRDefault="0040564A" w:rsidP="00F56311">
                <w:r w:rsidRPr="00811F76">
                  <w:rPr>
                    <w:rStyle w:val="Robust"/>
                    <w:rFonts w:ascii="Bookman Old Style" w:hAnsi="Bookman Old Style"/>
                    <w:b w:val="0"/>
                    <w:iCs/>
                    <w:sz w:val="16"/>
                    <w:szCs w:val="16"/>
                  </w:rPr>
                  <w:t xml:space="preserve">BCR SUC.UNIREA - CONT GARANTII </w:t>
                </w:r>
                <w:r w:rsidRPr="00820A26">
                  <w:rPr>
                    <w:rFonts w:ascii="Bookman Old Style" w:hAnsi="Bookman Old Style"/>
                    <w:bCs/>
                    <w:iCs/>
                    <w:sz w:val="16"/>
                    <w:szCs w:val="16"/>
                  </w:rPr>
                  <w:t>RO50 RNCB 0082 0009 9180 0641</w:t>
                </w:r>
              </w:p>
            </w:txbxContent>
          </v:textbox>
          <w10:wrap anchory="page"/>
        </v:shape>
      </w:pict>
    </w:r>
    <w:r>
      <w:pict>
        <v:line id="Line 14" o:spid="_x0000_s4097"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9.85pt,764.25pt" to="503.15pt,7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PbGEg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" strokeweight=".5pt">
          <w10:wrap anchory="page"/>
        </v:line>
      </w:pict>
    </w:r>
    <w:r w:rsidR="0040564A">
      <w:tab/>
    </w:r>
    <w:r w:rsidR="0040564A">
      <w:tab/>
    </w:r>
    <w:r w:rsidR="0040564A">
      <w:tab/>
    </w:r>
    <w:r w:rsidR="0040564A">
      <w:tab/>
    </w:r>
    <w:r w:rsidR="0040564A">
      <w:tab/>
    </w:r>
    <w:r w:rsidR="0040564A">
      <w:tab/>
    </w:r>
    <w:r w:rsidR="0040564A">
      <w:tab/>
    </w:r>
    <w:r w:rsidR="0040564A">
      <w:tab/>
    </w:r>
    <w:r w:rsidR="0040564A">
      <w:tab/>
    </w:r>
    <w:r w:rsidR="0040564A">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64A" w:rsidRDefault="0040564A">
      <w:r>
        <w:separator/>
      </w:r>
    </w:p>
  </w:footnote>
  <w:footnote w:type="continuationSeparator" w:id="0">
    <w:p w:rsidR="0040564A" w:rsidRDefault="004056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64A" w:rsidRDefault="0040564A">
    <w:pPr>
      <w:framePr w:w="7452" w:h="1805" w:hSpace="181" w:wrap="notBeside" w:vAnchor="page" w:hAnchor="page" w:x="3501" w:y="721" w:anchorLock="1"/>
      <w:jc w:val="center"/>
      <w:rPr>
        <w:rFonts w:ascii="Bookman Old Style" w:hAnsi="Bookman Old Style"/>
        <w:b/>
        <w:noProof/>
        <w:sz w:val="40"/>
        <w:lang w:val="ro-RO"/>
      </w:rPr>
    </w:pPr>
    <w:r>
      <w:rPr>
        <w:rFonts w:ascii="Bookman Old Style" w:hAnsi="Bookman Old Style"/>
        <w:b/>
        <w:noProof/>
        <w:sz w:val="40"/>
        <w:lang w:val="ro-RO"/>
      </w:rPr>
      <w:t>Bursa Română de Mărfuri  S.A.</w:t>
    </w:r>
  </w:p>
  <w:p w:rsidR="0040564A" w:rsidRDefault="0040564A">
    <w:pPr>
      <w:pStyle w:val="Titlu1"/>
      <w:framePr w:w="7452" w:h="1805" w:hSpace="181" w:wrap="notBeside" w:vAnchor="page" w:hAnchor="page" w:x="3501" w:y="721" w:anchorLock="1"/>
      <w:jc w:val="center"/>
      <w:rPr>
        <w:noProof/>
        <w:spacing w:val="-20"/>
        <w:sz w:val="36"/>
      </w:rPr>
    </w:pPr>
    <w:r>
      <w:rPr>
        <w:noProof/>
        <w:spacing w:val="-20"/>
      </w:rPr>
      <w:t>Romanian Commodities Exchange</w:t>
    </w:r>
  </w:p>
  <w:p w:rsidR="0040564A" w:rsidRDefault="0040564A">
    <w:pPr>
      <w:pStyle w:val="Corptext"/>
      <w:framePr w:w="7452" w:h="1805" w:hSpace="181" w:wrap="notBeside" w:vAnchor="page" w:hAnchor="page" w:x="3501" w:y="721" w:anchorLock="1"/>
      <w:jc w:val="center"/>
      <w:rPr>
        <w:noProof/>
        <w:sz w:val="22"/>
      </w:rPr>
    </w:pPr>
    <w:r>
      <w:rPr>
        <w:noProof/>
        <w:sz w:val="22"/>
      </w:rPr>
      <w:t>Strada Buzeşti 50-52</w:t>
    </w:r>
    <w:r>
      <w:rPr>
        <w:rFonts w:ascii="Wingdings" w:hAnsi="Wingdings"/>
        <w:noProof/>
        <w:sz w:val="10"/>
      </w:rPr>
      <w:t></w:t>
    </w:r>
    <w:r>
      <w:rPr>
        <w:noProof/>
        <w:sz w:val="22"/>
      </w:rPr>
      <w:t xml:space="preserve"> sector 1</w:t>
    </w:r>
    <w:r>
      <w:rPr>
        <w:rFonts w:ascii="Wingdings" w:hAnsi="Wingdings"/>
        <w:noProof/>
        <w:sz w:val="10"/>
      </w:rPr>
      <w:t></w:t>
    </w:r>
    <w:r>
      <w:rPr>
        <w:noProof/>
        <w:sz w:val="22"/>
      </w:rPr>
      <w:t xml:space="preserve"> Bucureşti </w:t>
    </w:r>
    <w:r>
      <w:rPr>
        <w:rFonts w:ascii="Wingdings" w:hAnsi="Wingdings"/>
        <w:noProof/>
        <w:sz w:val="10"/>
      </w:rPr>
      <w:t></w:t>
    </w:r>
    <w:r>
      <w:rPr>
        <w:noProof/>
        <w:sz w:val="22"/>
      </w:rPr>
      <w:t xml:space="preserve"> România</w:t>
    </w:r>
  </w:p>
  <w:p w:rsidR="0040564A" w:rsidRDefault="0040564A" w:rsidP="00DA0C20">
    <w:pPr>
      <w:framePr w:w="7452" w:h="1805" w:hSpace="181" w:wrap="notBeside" w:vAnchor="page" w:hAnchor="page" w:x="3501" w:y="721" w:anchorLock="1"/>
      <w:jc w:val="center"/>
      <w:rPr>
        <w:rFonts w:ascii="Bookman Old Style" w:hAnsi="Bookman Old Style"/>
        <w:b/>
        <w:noProof/>
        <w:sz w:val="22"/>
        <w:lang w:val="ro-RO"/>
      </w:rPr>
    </w:pPr>
    <w:r>
      <w:rPr>
        <w:rFonts w:ascii="Bookman Old Style" w:hAnsi="Bookman Old Style"/>
        <w:b/>
        <w:noProof/>
        <w:sz w:val="22"/>
        <w:lang w:val="ro-RO"/>
      </w:rPr>
      <w:t xml:space="preserve">Tel. +40-21 317 45 60 </w:t>
    </w:r>
    <w:r>
      <w:rPr>
        <w:rFonts w:ascii="Wingdings" w:hAnsi="Wingdings"/>
        <w:b/>
        <w:noProof/>
        <w:sz w:val="10"/>
        <w:lang w:val="ro-RO"/>
      </w:rPr>
      <w:t></w:t>
    </w:r>
    <w:r>
      <w:rPr>
        <w:rFonts w:ascii="Bookman Old Style" w:hAnsi="Bookman Old Style"/>
        <w:b/>
        <w:noProof/>
        <w:sz w:val="22"/>
        <w:lang w:val="ro-RO"/>
      </w:rPr>
      <w:t xml:space="preserve"> Fax +40-21 317 28 78</w:t>
    </w:r>
  </w:p>
  <w:p w:rsidR="0040564A" w:rsidRPr="00DA0C20" w:rsidRDefault="0040564A" w:rsidP="00DA0C20">
    <w:pPr>
      <w:framePr w:w="7452" w:h="1805" w:hSpace="181" w:wrap="notBeside" w:vAnchor="page" w:hAnchor="page" w:x="3501" w:y="721" w:anchorLock="1"/>
      <w:jc w:val="center"/>
      <w:rPr>
        <w:rFonts w:ascii="Bookman Old Style" w:hAnsi="Bookman Old Style"/>
        <w:b/>
        <w:noProof/>
        <w:sz w:val="22"/>
        <w:lang w:val="ro-RO"/>
      </w:rPr>
    </w:pPr>
    <w:r>
      <w:rPr>
        <w:rFonts w:ascii="Bookman Old Style" w:hAnsi="Bookman Old Style"/>
        <w:b/>
        <w:noProof/>
        <w:color w:val="000000"/>
        <w:sz w:val="22"/>
        <w:lang w:val="ro-RO"/>
      </w:rPr>
      <w:t xml:space="preserve">E-mail: </w:t>
    </w:r>
    <w:r w:rsidRPr="005B585F">
      <w:rPr>
        <w:rFonts w:ascii="Bookman Old Style" w:hAnsi="Bookman Old Style"/>
        <w:b/>
        <w:noProof/>
        <w:sz w:val="22"/>
        <w:lang w:val="ro-RO"/>
      </w:rPr>
      <w:t>office@brm.ro</w:t>
    </w:r>
    <w:r>
      <w:rPr>
        <w:rFonts w:ascii="Bookman Old Style" w:hAnsi="Bookman Old Style"/>
        <w:b/>
        <w:noProof/>
        <w:color w:val="000000"/>
        <w:sz w:val="22"/>
        <w:lang w:val="ro-RO"/>
      </w:rPr>
      <w:t xml:space="preserve"> </w:t>
    </w:r>
    <w:r>
      <w:rPr>
        <w:rFonts w:ascii="Wingdings" w:hAnsi="Wingdings"/>
        <w:b/>
        <w:noProof/>
        <w:sz w:val="10"/>
        <w:lang w:val="ro-RO"/>
      </w:rPr>
      <w:t></w:t>
    </w:r>
    <w:r>
      <w:rPr>
        <w:rFonts w:ascii="Bookman Old Style" w:hAnsi="Bookman Old Style"/>
        <w:b/>
        <w:noProof/>
        <w:color w:val="000000"/>
        <w:sz w:val="22"/>
        <w:lang w:val="ro-RO"/>
      </w:rPr>
      <w:t xml:space="preserve"> http://www.brm.ro</w:t>
    </w:r>
  </w:p>
  <w:p w:rsidR="0040564A" w:rsidRDefault="0040564A">
    <w:pPr>
      <w:pStyle w:val="Antet"/>
      <w:rPr>
        <w:noProof/>
      </w:rPr>
    </w:pPr>
    <w:r>
      <w:rPr>
        <w:noProof/>
        <w:lang w:val="ro-RO" w:eastAsia="ro-RO"/>
      </w:rPr>
      <w:drawing>
        <wp:anchor distT="0" distB="0" distL="114300" distR="114300" simplePos="0" relativeHeight="251656192" behindDoc="0" locked="0" layoutInCell="1" allowOverlap="0">
          <wp:simplePos x="0" y="0"/>
          <wp:positionH relativeFrom="column">
            <wp:posOffset>65405</wp:posOffset>
          </wp:positionH>
          <wp:positionV relativeFrom="paragraph">
            <wp:posOffset>9525</wp:posOffset>
          </wp:positionV>
          <wp:extent cx="1076325" cy="1057275"/>
          <wp:effectExtent l="19050" t="0" r="9525" b="0"/>
          <wp:wrapSquare wrapText="bothSides"/>
          <wp:docPr id="4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1076325" cy="10572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492E"/>
    <w:multiLevelType w:val="hybridMultilevel"/>
    <w:tmpl w:val="6D62CAC2"/>
    <w:lvl w:ilvl="0" w:tplc="9F948A34">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nsid w:val="161E3FAC"/>
    <w:multiLevelType w:val="hybridMultilevel"/>
    <w:tmpl w:val="EB1ADB4A"/>
    <w:lvl w:ilvl="0" w:tplc="9F948A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C0405F"/>
    <w:multiLevelType w:val="hybridMultilevel"/>
    <w:tmpl w:val="926CE77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85A47A0"/>
    <w:multiLevelType w:val="hybridMultilevel"/>
    <w:tmpl w:val="C62878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9652F"/>
    <w:multiLevelType w:val="hybridMultilevel"/>
    <w:tmpl w:val="D3ACE942"/>
    <w:lvl w:ilvl="0" w:tplc="DE02AE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3041CE"/>
    <w:multiLevelType w:val="hybridMultilevel"/>
    <w:tmpl w:val="7BFE58F0"/>
    <w:lvl w:ilvl="0" w:tplc="D6CE3D2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nsid w:val="3A64548D"/>
    <w:multiLevelType w:val="hybridMultilevel"/>
    <w:tmpl w:val="B8A65042"/>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nsid w:val="4051359F"/>
    <w:multiLevelType w:val="hybridMultilevel"/>
    <w:tmpl w:val="376480DE"/>
    <w:lvl w:ilvl="0" w:tplc="788C0AA8">
      <w:start w:val="30"/>
      <w:numFmt w:val="bullet"/>
      <w:lvlText w:val="-"/>
      <w:lvlJc w:val="left"/>
      <w:pPr>
        <w:ind w:left="720" w:hanging="360"/>
      </w:pPr>
      <w:rPr>
        <w:rFonts w:ascii="Arial Narrow" w:eastAsia="Calibri"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426A2224"/>
    <w:multiLevelType w:val="hybridMultilevel"/>
    <w:tmpl w:val="9FFCED82"/>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nsid w:val="437E033A"/>
    <w:multiLevelType w:val="hybridMultilevel"/>
    <w:tmpl w:val="8D6CFDB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4D3658DC"/>
    <w:multiLevelType w:val="hybridMultilevel"/>
    <w:tmpl w:val="78142C88"/>
    <w:lvl w:ilvl="0" w:tplc="9F948A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4CF50A2"/>
    <w:multiLevelType w:val="hybridMultilevel"/>
    <w:tmpl w:val="4F000B10"/>
    <w:lvl w:ilvl="0" w:tplc="9F948A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76F1848"/>
    <w:multiLevelType w:val="hybridMultilevel"/>
    <w:tmpl w:val="6D34EB7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5B6204D4"/>
    <w:multiLevelType w:val="hybridMultilevel"/>
    <w:tmpl w:val="9ABA5542"/>
    <w:lvl w:ilvl="0" w:tplc="A0AC8B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A30935"/>
    <w:multiLevelType w:val="hybridMultilevel"/>
    <w:tmpl w:val="FC6E95CC"/>
    <w:lvl w:ilvl="0" w:tplc="1FA2F1C0">
      <w:start w:val="25"/>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5">
    <w:nsid w:val="6C0B202E"/>
    <w:multiLevelType w:val="hybridMultilevel"/>
    <w:tmpl w:val="30EE75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51561B"/>
    <w:multiLevelType w:val="hybridMultilevel"/>
    <w:tmpl w:val="A09E4A44"/>
    <w:lvl w:ilvl="0" w:tplc="D3A2A488">
      <w:start w:val="30"/>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5"/>
  </w:num>
  <w:num w:numId="2">
    <w:abstractNumId w:val="0"/>
  </w:num>
  <w:num w:numId="3">
    <w:abstractNumId w:val="6"/>
  </w:num>
  <w:num w:numId="4">
    <w:abstractNumId w:val="11"/>
  </w:num>
  <w:num w:numId="5">
    <w:abstractNumId w:val="10"/>
  </w:num>
  <w:num w:numId="6">
    <w:abstractNumId w:val="8"/>
  </w:num>
  <w:num w:numId="7">
    <w:abstractNumId w:val="1"/>
  </w:num>
  <w:num w:numId="8">
    <w:abstractNumId w:val="12"/>
  </w:num>
  <w:num w:numId="9">
    <w:abstractNumId w:val="14"/>
  </w:num>
  <w:num w:numId="10">
    <w:abstractNumId w:val="16"/>
  </w:num>
  <w:num w:numId="11">
    <w:abstractNumId w:val="7"/>
  </w:num>
  <w:num w:numId="12">
    <w:abstractNumId w:val="4"/>
  </w:num>
  <w:num w:numId="13">
    <w:abstractNumId w:val="13"/>
  </w:num>
  <w:num w:numId="14">
    <w:abstractNumId w:val="2"/>
  </w:num>
  <w:num w:numId="15">
    <w:abstractNumId w:val="3"/>
  </w:num>
  <w:num w:numId="16">
    <w:abstractNumId w:val="9"/>
  </w:num>
  <w:num w:numId="17">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AU" w:vendorID="8" w:dllVersion="513" w:checkStyle="1"/>
  <w:activeWritingStyle w:appName="MSWord" w:lang="en-US" w:vendorID="8" w:dllVersion="513" w:checkStyle="1"/>
  <w:proofState w:grammar="clean"/>
  <w:stylePaneFormatFilter w:val="3F0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4104"/>
    <o:shapelayout v:ext="edit">
      <o:idmap v:ext="edit" data="4"/>
    </o:shapelayout>
  </w:hdrShapeDefaults>
  <w:footnotePr>
    <w:footnote w:id="-1"/>
    <w:footnote w:id="0"/>
  </w:footnotePr>
  <w:endnotePr>
    <w:endnote w:id="-1"/>
    <w:endnote w:id="0"/>
  </w:endnotePr>
  <w:compat/>
  <w:rsids>
    <w:rsidRoot w:val="0034488A"/>
    <w:rsid w:val="00000F10"/>
    <w:rsid w:val="000027D9"/>
    <w:rsid w:val="00004B46"/>
    <w:rsid w:val="00004DB0"/>
    <w:rsid w:val="0001121B"/>
    <w:rsid w:val="0001513D"/>
    <w:rsid w:val="00022399"/>
    <w:rsid w:val="000231A9"/>
    <w:rsid w:val="00026EBA"/>
    <w:rsid w:val="00052DB4"/>
    <w:rsid w:val="00067A73"/>
    <w:rsid w:val="00077E0B"/>
    <w:rsid w:val="000805AA"/>
    <w:rsid w:val="0009291C"/>
    <w:rsid w:val="000A2BC1"/>
    <w:rsid w:val="000A3577"/>
    <w:rsid w:val="000A731B"/>
    <w:rsid w:val="000A7BB0"/>
    <w:rsid w:val="000B2280"/>
    <w:rsid w:val="000B4580"/>
    <w:rsid w:val="000C6CB5"/>
    <w:rsid w:val="000E5D21"/>
    <w:rsid w:val="000E6991"/>
    <w:rsid w:val="000F1C55"/>
    <w:rsid w:val="00114E71"/>
    <w:rsid w:val="001159B7"/>
    <w:rsid w:val="00120913"/>
    <w:rsid w:val="00134C33"/>
    <w:rsid w:val="001361EA"/>
    <w:rsid w:val="0014586B"/>
    <w:rsid w:val="00152A18"/>
    <w:rsid w:val="00154F7C"/>
    <w:rsid w:val="001565A8"/>
    <w:rsid w:val="00161B5A"/>
    <w:rsid w:val="00172383"/>
    <w:rsid w:val="0019204E"/>
    <w:rsid w:val="001A199B"/>
    <w:rsid w:val="001A2D75"/>
    <w:rsid w:val="001A7F6C"/>
    <w:rsid w:val="001C4D07"/>
    <w:rsid w:val="001C545F"/>
    <w:rsid w:val="001E061B"/>
    <w:rsid w:val="002051B8"/>
    <w:rsid w:val="00221DD7"/>
    <w:rsid w:val="00223C20"/>
    <w:rsid w:val="00226C04"/>
    <w:rsid w:val="00234DEA"/>
    <w:rsid w:val="00236D72"/>
    <w:rsid w:val="002377A9"/>
    <w:rsid w:val="00273DF0"/>
    <w:rsid w:val="00276157"/>
    <w:rsid w:val="0028730A"/>
    <w:rsid w:val="0029775F"/>
    <w:rsid w:val="002A63D4"/>
    <w:rsid w:val="002A77D1"/>
    <w:rsid w:val="002B5949"/>
    <w:rsid w:val="002C6687"/>
    <w:rsid w:val="002D134D"/>
    <w:rsid w:val="002D5F4D"/>
    <w:rsid w:val="002D6AB6"/>
    <w:rsid w:val="002E1E88"/>
    <w:rsid w:val="0030450B"/>
    <w:rsid w:val="003052D7"/>
    <w:rsid w:val="0030689A"/>
    <w:rsid w:val="00313F33"/>
    <w:rsid w:val="003167C3"/>
    <w:rsid w:val="003341F5"/>
    <w:rsid w:val="0034488A"/>
    <w:rsid w:val="00346091"/>
    <w:rsid w:val="00352195"/>
    <w:rsid w:val="00353147"/>
    <w:rsid w:val="003533FB"/>
    <w:rsid w:val="00356DC0"/>
    <w:rsid w:val="00367815"/>
    <w:rsid w:val="00371439"/>
    <w:rsid w:val="0037411C"/>
    <w:rsid w:val="00380B60"/>
    <w:rsid w:val="00383710"/>
    <w:rsid w:val="00384800"/>
    <w:rsid w:val="00395278"/>
    <w:rsid w:val="003A1381"/>
    <w:rsid w:val="003A1755"/>
    <w:rsid w:val="003A5841"/>
    <w:rsid w:val="003B734F"/>
    <w:rsid w:val="003C1508"/>
    <w:rsid w:val="003D7107"/>
    <w:rsid w:val="003D7E2F"/>
    <w:rsid w:val="003E205C"/>
    <w:rsid w:val="003E71A0"/>
    <w:rsid w:val="003F44C3"/>
    <w:rsid w:val="003F4E68"/>
    <w:rsid w:val="004014E9"/>
    <w:rsid w:val="0040564A"/>
    <w:rsid w:val="00406555"/>
    <w:rsid w:val="004077B6"/>
    <w:rsid w:val="0041426D"/>
    <w:rsid w:val="00417A2F"/>
    <w:rsid w:val="00424C69"/>
    <w:rsid w:val="004307D1"/>
    <w:rsid w:val="004312BB"/>
    <w:rsid w:val="00432985"/>
    <w:rsid w:val="004426FD"/>
    <w:rsid w:val="00443217"/>
    <w:rsid w:val="00467200"/>
    <w:rsid w:val="0047615A"/>
    <w:rsid w:val="00481DC1"/>
    <w:rsid w:val="004B0EC8"/>
    <w:rsid w:val="004B38ED"/>
    <w:rsid w:val="004B3B48"/>
    <w:rsid w:val="004B3CA0"/>
    <w:rsid w:val="004C71F3"/>
    <w:rsid w:val="004D00DB"/>
    <w:rsid w:val="004D3021"/>
    <w:rsid w:val="004E2C59"/>
    <w:rsid w:val="004E39EA"/>
    <w:rsid w:val="004F1B8E"/>
    <w:rsid w:val="004F2092"/>
    <w:rsid w:val="00506CC9"/>
    <w:rsid w:val="00511151"/>
    <w:rsid w:val="00522599"/>
    <w:rsid w:val="0053112D"/>
    <w:rsid w:val="00542D14"/>
    <w:rsid w:val="00552EC2"/>
    <w:rsid w:val="0055435F"/>
    <w:rsid w:val="00554A25"/>
    <w:rsid w:val="0055658D"/>
    <w:rsid w:val="00564098"/>
    <w:rsid w:val="005B3F3B"/>
    <w:rsid w:val="005B585F"/>
    <w:rsid w:val="005C1077"/>
    <w:rsid w:val="005C465A"/>
    <w:rsid w:val="005D0212"/>
    <w:rsid w:val="005D08A2"/>
    <w:rsid w:val="005D1F63"/>
    <w:rsid w:val="005F5F43"/>
    <w:rsid w:val="00615E6A"/>
    <w:rsid w:val="00656DEF"/>
    <w:rsid w:val="00662027"/>
    <w:rsid w:val="00673E79"/>
    <w:rsid w:val="00680835"/>
    <w:rsid w:val="00683D3D"/>
    <w:rsid w:val="00684809"/>
    <w:rsid w:val="006A47A9"/>
    <w:rsid w:val="006B4885"/>
    <w:rsid w:val="006C0A85"/>
    <w:rsid w:val="006C451B"/>
    <w:rsid w:val="006C5539"/>
    <w:rsid w:val="006D657A"/>
    <w:rsid w:val="006D7949"/>
    <w:rsid w:val="006F20B6"/>
    <w:rsid w:val="006F3556"/>
    <w:rsid w:val="00706A3A"/>
    <w:rsid w:val="00712678"/>
    <w:rsid w:val="0072030A"/>
    <w:rsid w:val="0072213B"/>
    <w:rsid w:val="00724C5F"/>
    <w:rsid w:val="0072708F"/>
    <w:rsid w:val="00731839"/>
    <w:rsid w:val="00742519"/>
    <w:rsid w:val="00744E00"/>
    <w:rsid w:val="00772A1E"/>
    <w:rsid w:val="007805B2"/>
    <w:rsid w:val="00783EB8"/>
    <w:rsid w:val="007A27B7"/>
    <w:rsid w:val="007A71F8"/>
    <w:rsid w:val="007C494C"/>
    <w:rsid w:val="007C4A9F"/>
    <w:rsid w:val="007C7281"/>
    <w:rsid w:val="007D46F6"/>
    <w:rsid w:val="007D4DD2"/>
    <w:rsid w:val="007E07B9"/>
    <w:rsid w:val="007E347E"/>
    <w:rsid w:val="007F09C8"/>
    <w:rsid w:val="007F12F1"/>
    <w:rsid w:val="00802285"/>
    <w:rsid w:val="00811F76"/>
    <w:rsid w:val="00814974"/>
    <w:rsid w:val="00820A26"/>
    <w:rsid w:val="00837255"/>
    <w:rsid w:val="00843D3F"/>
    <w:rsid w:val="0085275B"/>
    <w:rsid w:val="00856D10"/>
    <w:rsid w:val="008627B6"/>
    <w:rsid w:val="008A0E1E"/>
    <w:rsid w:val="008A1743"/>
    <w:rsid w:val="008A2F63"/>
    <w:rsid w:val="008B4A30"/>
    <w:rsid w:val="008C6250"/>
    <w:rsid w:val="008C66E5"/>
    <w:rsid w:val="008D083A"/>
    <w:rsid w:val="008D1DC6"/>
    <w:rsid w:val="008E1E2F"/>
    <w:rsid w:val="008F23DE"/>
    <w:rsid w:val="00910D1B"/>
    <w:rsid w:val="00911A13"/>
    <w:rsid w:val="009147BB"/>
    <w:rsid w:val="009168EE"/>
    <w:rsid w:val="00921732"/>
    <w:rsid w:val="009376C9"/>
    <w:rsid w:val="009415C8"/>
    <w:rsid w:val="00943941"/>
    <w:rsid w:val="00943972"/>
    <w:rsid w:val="00943A74"/>
    <w:rsid w:val="00946660"/>
    <w:rsid w:val="0094705A"/>
    <w:rsid w:val="0095330D"/>
    <w:rsid w:val="009618FD"/>
    <w:rsid w:val="00963412"/>
    <w:rsid w:val="00970CAE"/>
    <w:rsid w:val="00980145"/>
    <w:rsid w:val="00985BEC"/>
    <w:rsid w:val="00996B1D"/>
    <w:rsid w:val="009A0339"/>
    <w:rsid w:val="009A1B79"/>
    <w:rsid w:val="009A3A6D"/>
    <w:rsid w:val="009B0381"/>
    <w:rsid w:val="009B0EB5"/>
    <w:rsid w:val="009B411D"/>
    <w:rsid w:val="009B7AB6"/>
    <w:rsid w:val="009B7C92"/>
    <w:rsid w:val="009C677A"/>
    <w:rsid w:val="009C6D3A"/>
    <w:rsid w:val="009D353D"/>
    <w:rsid w:val="009E1B11"/>
    <w:rsid w:val="00A0223D"/>
    <w:rsid w:val="00A04154"/>
    <w:rsid w:val="00A1629B"/>
    <w:rsid w:val="00A21680"/>
    <w:rsid w:val="00A27997"/>
    <w:rsid w:val="00A32512"/>
    <w:rsid w:val="00A35431"/>
    <w:rsid w:val="00A5621B"/>
    <w:rsid w:val="00A562F9"/>
    <w:rsid w:val="00A63205"/>
    <w:rsid w:val="00A65AFD"/>
    <w:rsid w:val="00A66561"/>
    <w:rsid w:val="00A757ED"/>
    <w:rsid w:val="00A85AA4"/>
    <w:rsid w:val="00AA4FD9"/>
    <w:rsid w:val="00AA6FF1"/>
    <w:rsid w:val="00AB1DDD"/>
    <w:rsid w:val="00AB6E45"/>
    <w:rsid w:val="00AC6C35"/>
    <w:rsid w:val="00AC7D6D"/>
    <w:rsid w:val="00AD2C72"/>
    <w:rsid w:val="00AD6261"/>
    <w:rsid w:val="00AD74C6"/>
    <w:rsid w:val="00AD7938"/>
    <w:rsid w:val="00AD7C58"/>
    <w:rsid w:val="00AE3378"/>
    <w:rsid w:val="00AE673C"/>
    <w:rsid w:val="00AF13CD"/>
    <w:rsid w:val="00B03FDF"/>
    <w:rsid w:val="00B056C8"/>
    <w:rsid w:val="00B10C43"/>
    <w:rsid w:val="00B1144E"/>
    <w:rsid w:val="00B1190C"/>
    <w:rsid w:val="00B247DB"/>
    <w:rsid w:val="00B24EF0"/>
    <w:rsid w:val="00B3117A"/>
    <w:rsid w:val="00B34D2D"/>
    <w:rsid w:val="00B364D0"/>
    <w:rsid w:val="00B3773C"/>
    <w:rsid w:val="00B3792E"/>
    <w:rsid w:val="00B4464D"/>
    <w:rsid w:val="00B4656A"/>
    <w:rsid w:val="00B51217"/>
    <w:rsid w:val="00B54943"/>
    <w:rsid w:val="00B65009"/>
    <w:rsid w:val="00B6619C"/>
    <w:rsid w:val="00B72B75"/>
    <w:rsid w:val="00B81E7B"/>
    <w:rsid w:val="00B95DAF"/>
    <w:rsid w:val="00BA69AF"/>
    <w:rsid w:val="00BB2E44"/>
    <w:rsid w:val="00BC2930"/>
    <w:rsid w:val="00BC37E4"/>
    <w:rsid w:val="00BE3992"/>
    <w:rsid w:val="00BE6DF1"/>
    <w:rsid w:val="00BF182B"/>
    <w:rsid w:val="00C03CDC"/>
    <w:rsid w:val="00C054EE"/>
    <w:rsid w:val="00C2534E"/>
    <w:rsid w:val="00C32EEE"/>
    <w:rsid w:val="00C33946"/>
    <w:rsid w:val="00C54B0F"/>
    <w:rsid w:val="00C566B5"/>
    <w:rsid w:val="00C6306C"/>
    <w:rsid w:val="00C74171"/>
    <w:rsid w:val="00C954FC"/>
    <w:rsid w:val="00CB65F0"/>
    <w:rsid w:val="00CD4069"/>
    <w:rsid w:val="00CD680F"/>
    <w:rsid w:val="00CE0D2A"/>
    <w:rsid w:val="00CE3C38"/>
    <w:rsid w:val="00CF6C06"/>
    <w:rsid w:val="00D11642"/>
    <w:rsid w:val="00D11B64"/>
    <w:rsid w:val="00D22FF7"/>
    <w:rsid w:val="00D25E61"/>
    <w:rsid w:val="00D3520D"/>
    <w:rsid w:val="00D41B54"/>
    <w:rsid w:val="00D460D5"/>
    <w:rsid w:val="00D6191D"/>
    <w:rsid w:val="00D655FF"/>
    <w:rsid w:val="00D67978"/>
    <w:rsid w:val="00D70480"/>
    <w:rsid w:val="00D73759"/>
    <w:rsid w:val="00D96449"/>
    <w:rsid w:val="00DA0C20"/>
    <w:rsid w:val="00DA42BA"/>
    <w:rsid w:val="00DB1120"/>
    <w:rsid w:val="00DB4678"/>
    <w:rsid w:val="00DC5E26"/>
    <w:rsid w:val="00DC6960"/>
    <w:rsid w:val="00DD1386"/>
    <w:rsid w:val="00DD29CE"/>
    <w:rsid w:val="00DE7309"/>
    <w:rsid w:val="00DF34DC"/>
    <w:rsid w:val="00DF4469"/>
    <w:rsid w:val="00DF5117"/>
    <w:rsid w:val="00DF5A43"/>
    <w:rsid w:val="00DF7AC1"/>
    <w:rsid w:val="00E21096"/>
    <w:rsid w:val="00E21542"/>
    <w:rsid w:val="00E23941"/>
    <w:rsid w:val="00E24FA6"/>
    <w:rsid w:val="00E314D9"/>
    <w:rsid w:val="00E32B4B"/>
    <w:rsid w:val="00E333F0"/>
    <w:rsid w:val="00E47D91"/>
    <w:rsid w:val="00E57A9A"/>
    <w:rsid w:val="00E62078"/>
    <w:rsid w:val="00E64B15"/>
    <w:rsid w:val="00E73804"/>
    <w:rsid w:val="00E87E65"/>
    <w:rsid w:val="00E93777"/>
    <w:rsid w:val="00E93BE7"/>
    <w:rsid w:val="00E97504"/>
    <w:rsid w:val="00EA34F1"/>
    <w:rsid w:val="00EC4B87"/>
    <w:rsid w:val="00EC6F74"/>
    <w:rsid w:val="00ED4F9F"/>
    <w:rsid w:val="00ED73A5"/>
    <w:rsid w:val="00EE5393"/>
    <w:rsid w:val="00EF01A1"/>
    <w:rsid w:val="00F011DC"/>
    <w:rsid w:val="00F070E7"/>
    <w:rsid w:val="00F07377"/>
    <w:rsid w:val="00F11BAC"/>
    <w:rsid w:val="00F17032"/>
    <w:rsid w:val="00F21B99"/>
    <w:rsid w:val="00F24387"/>
    <w:rsid w:val="00F370E6"/>
    <w:rsid w:val="00F424B5"/>
    <w:rsid w:val="00F434FD"/>
    <w:rsid w:val="00F47056"/>
    <w:rsid w:val="00F50C45"/>
    <w:rsid w:val="00F53CB7"/>
    <w:rsid w:val="00F55BC8"/>
    <w:rsid w:val="00F56311"/>
    <w:rsid w:val="00F74E29"/>
    <w:rsid w:val="00F77D30"/>
    <w:rsid w:val="00F82E04"/>
    <w:rsid w:val="00F9781A"/>
    <w:rsid w:val="00FA33A3"/>
    <w:rsid w:val="00FB1392"/>
    <w:rsid w:val="00FC0279"/>
    <w:rsid w:val="00FC56F4"/>
    <w:rsid w:val="00FE2769"/>
    <w:rsid w:val="00FE663F"/>
    <w:rsid w:val="00FE71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qFormat="1"/>
    <w:lsdException w:name="Strong" w:semiHidden="0" w:uiPriority="22" w:unhideWhenUsed="0" w:qFormat="1"/>
    <w:lsdException w:name="Emphasis" w:semiHidden="0" w:unhideWhenUsed="0" w:qFormat="1"/>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4D9"/>
    <w:rPr>
      <w:lang w:val="en-AU" w:eastAsia="en-US"/>
    </w:rPr>
  </w:style>
  <w:style w:type="paragraph" w:styleId="Titlu1">
    <w:name w:val="heading 1"/>
    <w:basedOn w:val="Normal"/>
    <w:next w:val="Normal"/>
    <w:qFormat/>
    <w:rsid w:val="00E314D9"/>
    <w:pPr>
      <w:keepNext/>
      <w:outlineLvl w:val="0"/>
    </w:pPr>
    <w:rPr>
      <w:rFonts w:ascii="Bookman Old Style" w:hAnsi="Bookman Old Style"/>
      <w:b/>
      <w:sz w:val="40"/>
      <w:lang w:val="ro-RO"/>
    </w:rPr>
  </w:style>
  <w:style w:type="paragraph" w:styleId="Titlu2">
    <w:name w:val="heading 2"/>
    <w:basedOn w:val="Normal"/>
    <w:next w:val="Normal"/>
    <w:qFormat/>
    <w:rsid w:val="00E314D9"/>
    <w:pPr>
      <w:keepNext/>
      <w:jc w:val="center"/>
      <w:outlineLvl w:val="1"/>
    </w:pPr>
    <w:rPr>
      <w:b/>
      <w:lang w:val="en-US"/>
    </w:rPr>
  </w:style>
  <w:style w:type="paragraph" w:styleId="Titlu3">
    <w:name w:val="heading 3"/>
    <w:basedOn w:val="Normal"/>
    <w:next w:val="Normal"/>
    <w:qFormat/>
    <w:rsid w:val="00E314D9"/>
    <w:pPr>
      <w:keepNext/>
      <w:spacing w:line="360" w:lineRule="auto"/>
      <w:jc w:val="center"/>
      <w:outlineLvl w:val="2"/>
    </w:pPr>
    <w:rPr>
      <w:b/>
      <w:sz w:val="24"/>
      <w:szCs w:val="24"/>
      <w:lang w:val="ro-RO"/>
    </w:rPr>
  </w:style>
  <w:style w:type="paragraph" w:styleId="Titlu4">
    <w:name w:val="heading 4"/>
    <w:basedOn w:val="Normal"/>
    <w:next w:val="Normal"/>
    <w:qFormat/>
    <w:rsid w:val="003A1381"/>
    <w:pPr>
      <w:keepNext/>
      <w:spacing w:before="240" w:after="60"/>
      <w:outlineLvl w:val="3"/>
    </w:pPr>
    <w:rPr>
      <w:b/>
      <w:b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qFormat/>
    <w:rsid w:val="00E314D9"/>
    <w:rPr>
      <w:color w:val="0000FF"/>
      <w:u w:val="single"/>
    </w:rPr>
  </w:style>
  <w:style w:type="paragraph" w:styleId="Corptext">
    <w:name w:val="Body Text"/>
    <w:basedOn w:val="Normal"/>
    <w:rsid w:val="00E314D9"/>
    <w:rPr>
      <w:rFonts w:ascii="Bookman Old Style" w:hAnsi="Bookman Old Style"/>
      <w:b/>
      <w:sz w:val="36"/>
      <w:lang w:val="ro-RO"/>
    </w:rPr>
  </w:style>
  <w:style w:type="character" w:styleId="HyperlinkParcurs">
    <w:name w:val="FollowedHyperlink"/>
    <w:basedOn w:val="Fontdeparagrafimplicit"/>
    <w:rsid w:val="00E314D9"/>
    <w:rPr>
      <w:color w:val="800080"/>
      <w:u w:val="single"/>
    </w:rPr>
  </w:style>
  <w:style w:type="paragraph" w:styleId="TextnBalon">
    <w:name w:val="Balloon Text"/>
    <w:basedOn w:val="Normal"/>
    <w:semiHidden/>
    <w:rsid w:val="00E314D9"/>
    <w:rPr>
      <w:rFonts w:ascii="Tahoma" w:hAnsi="Tahoma" w:cs="Tahoma"/>
      <w:sz w:val="16"/>
      <w:szCs w:val="16"/>
    </w:rPr>
  </w:style>
  <w:style w:type="paragraph" w:styleId="Antet">
    <w:name w:val="header"/>
    <w:basedOn w:val="Normal"/>
    <w:rsid w:val="00E314D9"/>
    <w:pPr>
      <w:tabs>
        <w:tab w:val="center" w:pos="4536"/>
        <w:tab w:val="right" w:pos="9072"/>
      </w:tabs>
    </w:pPr>
  </w:style>
  <w:style w:type="paragraph" w:styleId="Subsol">
    <w:name w:val="footer"/>
    <w:basedOn w:val="Normal"/>
    <w:link w:val="SubsolCaracter"/>
    <w:uiPriority w:val="99"/>
    <w:rsid w:val="00DF7AC1"/>
    <w:pPr>
      <w:tabs>
        <w:tab w:val="left" w:pos="2475"/>
        <w:tab w:val="center" w:pos="4536"/>
        <w:tab w:val="left" w:pos="4905"/>
        <w:tab w:val="left" w:pos="5550"/>
        <w:tab w:val="right" w:pos="9072"/>
      </w:tabs>
    </w:pPr>
    <w:rPr>
      <w:noProof/>
      <w:lang w:val="ro-RO" w:eastAsia="ro-RO"/>
    </w:rPr>
  </w:style>
  <w:style w:type="character" w:styleId="Numrdepagin">
    <w:name w:val="page number"/>
    <w:basedOn w:val="Fontdeparagrafimplicit"/>
    <w:rsid w:val="00E314D9"/>
  </w:style>
  <w:style w:type="paragraph" w:styleId="Indentcorptext">
    <w:name w:val="Body Text Indent"/>
    <w:basedOn w:val="Normal"/>
    <w:rsid w:val="00E314D9"/>
    <w:pPr>
      <w:spacing w:line="360" w:lineRule="auto"/>
      <w:ind w:left="284" w:firstLine="436"/>
      <w:jc w:val="both"/>
    </w:pPr>
    <w:rPr>
      <w:sz w:val="24"/>
      <w:szCs w:val="24"/>
    </w:rPr>
  </w:style>
  <w:style w:type="paragraph" w:styleId="Textsimplu">
    <w:name w:val="Plain Text"/>
    <w:basedOn w:val="Normal"/>
    <w:rsid w:val="00E314D9"/>
    <w:rPr>
      <w:rFonts w:ascii="Courier New" w:hAnsi="Courier New" w:cs="Courier New"/>
      <w:lang w:val="ro-RO" w:eastAsia="ro-RO"/>
    </w:rPr>
  </w:style>
  <w:style w:type="character" w:styleId="Robust">
    <w:name w:val="Strong"/>
    <w:basedOn w:val="Fontdeparagrafimplicit"/>
    <w:uiPriority w:val="22"/>
    <w:qFormat/>
    <w:rsid w:val="00114E71"/>
    <w:rPr>
      <w:b/>
      <w:bCs/>
    </w:rPr>
  </w:style>
  <w:style w:type="paragraph" w:styleId="Corptext2">
    <w:name w:val="Body Text 2"/>
    <w:basedOn w:val="Normal"/>
    <w:rsid w:val="00772A1E"/>
    <w:pPr>
      <w:spacing w:after="120" w:line="480" w:lineRule="auto"/>
    </w:pPr>
  </w:style>
  <w:style w:type="paragraph" w:styleId="Indentcorptext3">
    <w:name w:val="Body Text Indent 3"/>
    <w:basedOn w:val="Normal"/>
    <w:rsid w:val="00772A1E"/>
    <w:pPr>
      <w:spacing w:after="120"/>
      <w:ind w:left="283"/>
    </w:pPr>
    <w:rPr>
      <w:sz w:val="16"/>
      <w:szCs w:val="16"/>
    </w:rPr>
  </w:style>
  <w:style w:type="character" w:styleId="Accentuat">
    <w:name w:val="Emphasis"/>
    <w:basedOn w:val="Fontdeparagrafimplicit"/>
    <w:qFormat/>
    <w:rsid w:val="00772A1E"/>
    <w:rPr>
      <w:i/>
      <w:iCs/>
    </w:rPr>
  </w:style>
  <w:style w:type="character" w:customStyle="1" w:styleId="rospan">
    <w:name w:val="rospan"/>
    <w:basedOn w:val="Fontdeparagrafimplicit"/>
    <w:rsid w:val="00772A1E"/>
  </w:style>
  <w:style w:type="paragraph" w:styleId="Indentcorptext2">
    <w:name w:val="Body Text Indent 2"/>
    <w:basedOn w:val="Normal"/>
    <w:rsid w:val="003A1381"/>
    <w:pPr>
      <w:spacing w:after="120" w:line="480" w:lineRule="auto"/>
      <w:ind w:left="283"/>
    </w:pPr>
  </w:style>
  <w:style w:type="paragraph" w:styleId="Corptext3">
    <w:name w:val="Body Text 3"/>
    <w:basedOn w:val="Normal"/>
    <w:rsid w:val="003A1381"/>
    <w:pPr>
      <w:spacing w:after="120"/>
    </w:pPr>
    <w:rPr>
      <w:sz w:val="16"/>
      <w:szCs w:val="16"/>
      <w:lang w:val="en-US"/>
    </w:rPr>
  </w:style>
  <w:style w:type="character" w:customStyle="1" w:styleId="SubsolCaracter">
    <w:name w:val="Subsol Caracter"/>
    <w:basedOn w:val="Fontdeparagrafimplicit"/>
    <w:link w:val="Subsol"/>
    <w:uiPriority w:val="99"/>
    <w:rsid w:val="00154F7C"/>
    <w:rPr>
      <w:noProof/>
      <w:lang w:val="ro-RO" w:eastAsia="ro-RO"/>
    </w:rPr>
  </w:style>
  <w:style w:type="paragraph" w:styleId="Titlu">
    <w:name w:val="Title"/>
    <w:basedOn w:val="Normal"/>
    <w:link w:val="TitluCaracter"/>
    <w:qFormat/>
    <w:rsid w:val="00662027"/>
    <w:pPr>
      <w:jc w:val="center"/>
    </w:pPr>
    <w:rPr>
      <w:rFonts w:ascii="Arial" w:hAnsi="Arial" w:cs="Arial"/>
      <w:b/>
      <w:sz w:val="24"/>
      <w:szCs w:val="24"/>
      <w:lang w:val="en-US"/>
    </w:rPr>
  </w:style>
  <w:style w:type="character" w:customStyle="1" w:styleId="TitluCaracter">
    <w:name w:val="Titlu Caracter"/>
    <w:basedOn w:val="Fontdeparagrafimplicit"/>
    <w:link w:val="Titlu"/>
    <w:rsid w:val="00662027"/>
    <w:rPr>
      <w:rFonts w:ascii="Arial" w:hAnsi="Arial" w:cs="Arial"/>
      <w:b/>
      <w:sz w:val="24"/>
      <w:szCs w:val="24"/>
      <w:lang w:val="en-US" w:eastAsia="en-US"/>
    </w:rPr>
  </w:style>
  <w:style w:type="table" w:styleId="GrilTabel">
    <w:name w:val="Table Grid"/>
    <w:basedOn w:val="TabelNormal"/>
    <w:uiPriority w:val="59"/>
    <w:rsid w:val="00E738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E73804"/>
    <w:pPr>
      <w:spacing w:after="200" w:line="276" w:lineRule="auto"/>
      <w:ind w:left="720"/>
      <w:contextualSpacing/>
    </w:pPr>
    <w:rPr>
      <w:rFonts w:ascii="Calibri" w:eastAsia="Calibri" w:hAnsi="Calibri"/>
      <w:sz w:val="22"/>
      <w:szCs w:val="22"/>
      <w:lang w:val="ro-RO"/>
    </w:rPr>
  </w:style>
  <w:style w:type="character" w:customStyle="1" w:styleId="apple-style-span">
    <w:name w:val="apple-style-span"/>
    <w:basedOn w:val="Fontdeparagrafimplicit"/>
    <w:rsid w:val="00E73804"/>
  </w:style>
  <w:style w:type="paragraph" w:customStyle="1" w:styleId="TableText">
    <w:name w:val="Table Text"/>
    <w:basedOn w:val="Normal"/>
    <w:rsid w:val="009168EE"/>
    <w:pPr>
      <w:tabs>
        <w:tab w:val="decimal" w:pos="0"/>
      </w:tabs>
    </w:pPr>
    <w:rPr>
      <w:sz w:val="24"/>
      <w:lang w:val="en-US"/>
    </w:rPr>
  </w:style>
  <w:style w:type="character" w:customStyle="1" w:styleId="gd">
    <w:name w:val="gd"/>
    <w:basedOn w:val="Fontdeparagrafimplicit"/>
    <w:rsid w:val="00ED4F9F"/>
  </w:style>
  <w:style w:type="character" w:customStyle="1" w:styleId="go">
    <w:name w:val="go"/>
    <w:basedOn w:val="Fontdeparagrafimplicit"/>
    <w:rsid w:val="004B3B48"/>
  </w:style>
  <w:style w:type="character" w:customStyle="1" w:styleId="gi">
    <w:name w:val="gi"/>
    <w:basedOn w:val="Fontdeparagrafimplicit"/>
    <w:rsid w:val="00F011DC"/>
  </w:style>
</w:styles>
</file>

<file path=word/webSettings.xml><?xml version="1.0" encoding="utf-8"?>
<w:webSettings xmlns:r="http://schemas.openxmlformats.org/officeDocument/2006/relationships" xmlns:w="http://schemas.openxmlformats.org/wordprocessingml/2006/main">
  <w:divs>
    <w:div w:id="485321353">
      <w:bodyDiv w:val="1"/>
      <w:marLeft w:val="0"/>
      <w:marRight w:val="0"/>
      <w:marTop w:val="0"/>
      <w:marBottom w:val="0"/>
      <w:divBdr>
        <w:top w:val="none" w:sz="0" w:space="0" w:color="auto"/>
        <w:left w:val="none" w:sz="0" w:space="0" w:color="auto"/>
        <w:bottom w:val="none" w:sz="0" w:space="0" w:color="auto"/>
        <w:right w:val="none" w:sz="0" w:space="0" w:color="auto"/>
      </w:divBdr>
    </w:div>
    <w:div w:id="869339624">
      <w:bodyDiv w:val="1"/>
      <w:marLeft w:val="0"/>
      <w:marRight w:val="0"/>
      <w:marTop w:val="0"/>
      <w:marBottom w:val="0"/>
      <w:divBdr>
        <w:top w:val="none" w:sz="0" w:space="0" w:color="auto"/>
        <w:left w:val="none" w:sz="0" w:space="0" w:color="auto"/>
        <w:bottom w:val="none" w:sz="0" w:space="0" w:color="auto"/>
        <w:right w:val="none" w:sz="0" w:space="0" w:color="auto"/>
      </w:divBdr>
    </w:div>
    <w:div w:id="1180508501">
      <w:bodyDiv w:val="1"/>
      <w:marLeft w:val="0"/>
      <w:marRight w:val="0"/>
      <w:marTop w:val="0"/>
      <w:marBottom w:val="0"/>
      <w:divBdr>
        <w:top w:val="none" w:sz="0" w:space="0" w:color="auto"/>
        <w:left w:val="none" w:sz="0" w:space="0" w:color="auto"/>
        <w:bottom w:val="none" w:sz="0" w:space="0" w:color="auto"/>
        <w:right w:val="none" w:sz="0" w:space="0" w:color="auto"/>
      </w:divBdr>
    </w:div>
    <w:div w:id="126137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brm.ro" TargetMode="External"/><Relationship Id="rId13" Type="http://schemas.openxmlformats.org/officeDocument/2006/relationships/hyperlink" Target="mailto:irina.plachide@brm.r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licitatii.bv@andnet.ro" TargetMode="External"/><Relationship Id="rId12" Type="http://schemas.openxmlformats.org/officeDocument/2006/relationships/hyperlink" Target="mailto:office@brm.ro"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laura.poenar@brm.ro"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tii.bv@andnet.ro" TargetMode="External"/><Relationship Id="rId5" Type="http://schemas.openxmlformats.org/officeDocument/2006/relationships/footnotes" Target="footnotes.xml"/><Relationship Id="rId15" Type="http://schemas.openxmlformats.org/officeDocument/2006/relationships/hyperlink" Target="mailto:irina.plachide@brm.ro" TargetMode="External"/><Relationship Id="rId10" Type="http://schemas.openxmlformats.org/officeDocument/2006/relationships/hyperlink" Target="mailto:laura.poenar@brm.r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rina.plachide@brm.ro" TargetMode="External"/><Relationship Id="rId14" Type="http://schemas.openxmlformats.org/officeDocument/2006/relationships/hyperlink" Target="mailto:laura.poenar@brm.ro"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6</Pages>
  <Words>2428</Words>
  <Characters>15435</Characters>
  <Application>Microsoft Office Word</Application>
  <DocSecurity>0</DocSecurity>
  <Lines>128</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BRM</vt:lpstr>
      <vt:lpstr>Antet BRM</vt:lpstr>
    </vt:vector>
  </TitlesOfParts>
  <Company>Bursa Romana de Marfuri</Company>
  <LinksUpToDate>false</LinksUpToDate>
  <CharactersWithSpaces>17828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BRM</dc:title>
  <dc:creator>Nicolau Radu Florian</dc:creator>
  <cp:lastModifiedBy>bogdan.butariu</cp:lastModifiedBy>
  <cp:revision>72</cp:revision>
  <cp:lastPrinted>2018-01-30T08:49:00Z</cp:lastPrinted>
  <dcterms:created xsi:type="dcterms:W3CDTF">2018-02-09T05:54:00Z</dcterms:created>
  <dcterms:modified xsi:type="dcterms:W3CDTF">2020-03-19T09:33:00Z</dcterms:modified>
</cp:coreProperties>
</file>